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68DB4">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val="en-US" w:eastAsia="zh-CN"/>
        </w:rPr>
        <w:t>江苏省</w:t>
      </w:r>
      <w:r>
        <w:rPr>
          <w:rFonts w:hint="eastAsia" w:ascii="方正小标宋简体" w:hAnsi="方正小标宋简体" w:eastAsia="方正小标宋简体" w:cs="方正小标宋简体"/>
          <w:sz w:val="36"/>
          <w:szCs w:val="36"/>
        </w:rPr>
        <w:t>地方标准</w:t>
      </w:r>
    </w:p>
    <w:p w14:paraId="4AAB3DBF">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w:t>
      </w:r>
      <w:r>
        <w:rPr>
          <w:rFonts w:hint="eastAsia" w:ascii="方正小标宋简体" w:hAnsi="方正小标宋简体" w:eastAsia="方正小标宋简体" w:cs="方正小标宋简体"/>
          <w:sz w:val="36"/>
          <w:szCs w:val="36"/>
          <w:lang w:val="en-US" w:eastAsia="zh-CN"/>
        </w:rPr>
        <w:t>水稻实质性派生品种鉴定规程</w:t>
      </w:r>
      <w:r>
        <w:rPr>
          <w:rFonts w:hint="eastAsia" w:ascii="方正小标宋简体" w:hAnsi="方正小标宋简体" w:eastAsia="方正小标宋简体" w:cs="方正小标宋简体"/>
          <w:sz w:val="36"/>
          <w:szCs w:val="36"/>
        </w:rPr>
        <w:t>》编制说明</w:t>
      </w:r>
    </w:p>
    <w:p w14:paraId="40ADC5A3">
      <w:pPr>
        <w:jc w:val="center"/>
        <w:rPr>
          <w:rFonts w:hint="eastAsia" w:ascii="方正小标宋简体" w:hAnsi="方正小标宋简体" w:eastAsia="方正小标宋简体" w:cs="方正小标宋简体"/>
          <w:sz w:val="36"/>
          <w:szCs w:val="36"/>
        </w:rPr>
      </w:pPr>
    </w:p>
    <w:p w14:paraId="02EB739A">
      <w:pPr>
        <w:jc w:val="center"/>
        <w:rPr>
          <w:rFonts w:hint="eastAsia" w:ascii="方正小标宋简体" w:hAnsi="方正小标宋简体" w:eastAsia="方正小标宋简体" w:cs="方正小标宋简体"/>
          <w:sz w:val="36"/>
          <w:szCs w:val="36"/>
        </w:rPr>
      </w:pPr>
    </w:p>
    <w:p w14:paraId="03B5DAB9">
      <w:pPr>
        <w:jc w:val="center"/>
        <w:rPr>
          <w:rFonts w:hint="eastAsia" w:ascii="方正小标宋简体" w:hAnsi="方正小标宋简体" w:eastAsia="方正小标宋简体" w:cs="方正小标宋简体"/>
          <w:sz w:val="36"/>
          <w:szCs w:val="36"/>
        </w:rPr>
      </w:pPr>
    </w:p>
    <w:p w14:paraId="382A8AE7">
      <w:pPr>
        <w:jc w:val="center"/>
        <w:rPr>
          <w:rFonts w:hint="eastAsia" w:ascii="方正小标宋简体" w:hAnsi="方正小标宋简体" w:eastAsia="方正小标宋简体" w:cs="方正小标宋简体"/>
          <w:sz w:val="36"/>
          <w:szCs w:val="36"/>
        </w:rPr>
      </w:pPr>
    </w:p>
    <w:p w14:paraId="7DD75B13">
      <w:pPr>
        <w:jc w:val="center"/>
        <w:rPr>
          <w:rFonts w:hint="eastAsia" w:ascii="方正小标宋简体" w:hAnsi="方正小标宋简体" w:eastAsia="方正小标宋简体" w:cs="方正小标宋简体"/>
          <w:sz w:val="36"/>
          <w:szCs w:val="36"/>
        </w:rPr>
      </w:pPr>
    </w:p>
    <w:p w14:paraId="0C21D439">
      <w:pPr>
        <w:jc w:val="center"/>
        <w:rPr>
          <w:rFonts w:hint="eastAsia" w:ascii="方正小标宋简体" w:hAnsi="方正小标宋简体" w:eastAsia="方正小标宋简体" w:cs="方正小标宋简体"/>
          <w:sz w:val="36"/>
          <w:szCs w:val="36"/>
        </w:rPr>
      </w:pPr>
    </w:p>
    <w:p w14:paraId="3A6E4164">
      <w:pPr>
        <w:jc w:val="center"/>
        <w:rPr>
          <w:rFonts w:hint="eastAsia" w:ascii="方正小标宋简体" w:hAnsi="方正小标宋简体" w:eastAsia="方正小标宋简体" w:cs="方正小标宋简体"/>
          <w:sz w:val="36"/>
          <w:szCs w:val="36"/>
        </w:rPr>
      </w:pPr>
    </w:p>
    <w:p w14:paraId="11E9011E">
      <w:pPr>
        <w:jc w:val="center"/>
        <w:rPr>
          <w:rFonts w:hint="eastAsia" w:ascii="方正小标宋简体" w:hAnsi="方正小标宋简体" w:eastAsia="方正小标宋简体" w:cs="方正小标宋简体"/>
          <w:sz w:val="36"/>
          <w:szCs w:val="36"/>
        </w:rPr>
      </w:pPr>
    </w:p>
    <w:p w14:paraId="47D8144C">
      <w:pPr>
        <w:jc w:val="center"/>
        <w:rPr>
          <w:rFonts w:hint="eastAsia" w:ascii="方正小标宋简体" w:hAnsi="方正小标宋简体" w:eastAsia="方正小标宋简体" w:cs="方正小标宋简体"/>
          <w:sz w:val="36"/>
          <w:szCs w:val="36"/>
        </w:rPr>
      </w:pPr>
    </w:p>
    <w:p w14:paraId="1B6C6234">
      <w:pPr>
        <w:jc w:val="center"/>
        <w:rPr>
          <w:rFonts w:hint="eastAsia" w:ascii="方正小标宋简体" w:hAnsi="方正小标宋简体" w:eastAsia="方正小标宋简体" w:cs="方正小标宋简体"/>
          <w:sz w:val="36"/>
          <w:szCs w:val="36"/>
        </w:rPr>
      </w:pPr>
    </w:p>
    <w:p w14:paraId="696C5C17">
      <w:pPr>
        <w:jc w:val="center"/>
        <w:rPr>
          <w:rFonts w:hint="eastAsia" w:ascii="方正小标宋简体" w:hAnsi="方正小标宋简体" w:eastAsia="方正小标宋简体" w:cs="方正小标宋简体"/>
          <w:sz w:val="36"/>
          <w:szCs w:val="36"/>
        </w:rPr>
      </w:pPr>
    </w:p>
    <w:p w14:paraId="557A7805">
      <w:pPr>
        <w:jc w:val="center"/>
        <w:rPr>
          <w:rFonts w:hint="eastAsia" w:ascii="方正小标宋简体" w:hAnsi="方正小标宋简体" w:eastAsia="方正小标宋简体" w:cs="方正小标宋简体"/>
          <w:sz w:val="36"/>
          <w:szCs w:val="36"/>
        </w:rPr>
      </w:pPr>
    </w:p>
    <w:p w14:paraId="49B02E87">
      <w:pPr>
        <w:jc w:val="center"/>
        <w:rPr>
          <w:rFonts w:hint="eastAsia" w:ascii="方正小标宋简体" w:hAnsi="方正小标宋简体" w:eastAsia="方正小标宋简体" w:cs="方正小标宋简体"/>
          <w:sz w:val="36"/>
          <w:szCs w:val="36"/>
        </w:rPr>
      </w:pPr>
    </w:p>
    <w:p w14:paraId="728C06C0">
      <w:pPr>
        <w:jc w:val="center"/>
        <w:rPr>
          <w:rFonts w:hint="eastAsia" w:ascii="方正小标宋简体" w:hAnsi="方正小标宋简体" w:eastAsia="方正小标宋简体" w:cs="方正小标宋简体"/>
          <w:sz w:val="36"/>
          <w:szCs w:val="36"/>
        </w:rPr>
      </w:pPr>
    </w:p>
    <w:p w14:paraId="3709BA10">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标准起草工作组</w:t>
      </w:r>
    </w:p>
    <w:p w14:paraId="7B07AF3D">
      <w:pPr>
        <w:jc w:val="center"/>
        <w:rPr>
          <w:rFonts w:hint="default"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2024年8月21日</w:t>
      </w:r>
    </w:p>
    <w:p w14:paraId="0BE8EB44">
      <w:pP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br w:type="page"/>
      </w:r>
    </w:p>
    <w:p w14:paraId="54013CD0">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编制说明</w:t>
      </w:r>
    </w:p>
    <w:p w14:paraId="49AA2BB9">
      <w:pPr>
        <w:rPr>
          <w:rFonts w:hint="default" w:ascii="黑体" w:hAnsi="黑体" w:eastAsia="黑体" w:cs="黑体"/>
          <w:sz w:val="32"/>
          <w:szCs w:val="32"/>
          <w:lang w:val="en-US"/>
        </w:rPr>
      </w:pPr>
      <w:r>
        <w:rPr>
          <w:rFonts w:hint="eastAsia" w:ascii="黑体" w:hAnsi="黑体" w:eastAsia="黑体" w:cs="黑体"/>
          <w:sz w:val="32"/>
          <w:szCs w:val="32"/>
        </w:rPr>
        <w:t>一</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工作简况</w:t>
      </w:r>
    </w:p>
    <w:p w14:paraId="27B062E7">
      <w:pPr>
        <w:numPr>
          <w:ilvl w:val="0"/>
          <w:numId w:val="0"/>
        </w:numPr>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1.基本情况</w:t>
      </w:r>
    </w:p>
    <w:p w14:paraId="3F5BED38">
      <w:pPr>
        <w:ind w:firstLine="640" w:firstLineChars="200"/>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实质性派生品种（EDV, essentially derived va-riety）是由原始品种通过选育、天然或诱导的突变、体细胞克隆、基因导入、同亲本回交而得出的只有部分性状得到改变的新品种。</w:t>
      </w:r>
    </w:p>
    <w:p w14:paraId="5049A32F">
      <w:pPr>
        <w:ind w:firstLine="640" w:firstLineChars="200"/>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随着转基因等育种新技术的发展，使得针对原始品种的个别性状进行修饰性改变越来越容易。针对原始品种的缺陷对原始品种进行微修饰就可以提髙市场占有率，大量派生品种出现。由于派生品种与原始品种的高遗传相似性，大量派生品种的存在使遗传基础变窄，不利于进一步的遗传改良，也可能对国家粮食安全构成严重威胁。派生品种泛滥的结果，必然会导致突破性品种越来越匮乏，育种创新减少的恶性循环。同时，实质性派生品种的商业化利用，严重损害原始品种权人的利益，也降低原始育种创新者的积极性。因此，鉴别实行派生品种是推动种业创新的关键之一。</w:t>
      </w:r>
    </w:p>
    <w:p w14:paraId="46505851">
      <w:pPr>
        <w:ind w:firstLine="640" w:firstLineChars="200"/>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水稻是江苏省第一大粮食作物，常年种植面积 220 万 hm</w:t>
      </w:r>
      <w:r>
        <w:rPr>
          <w:rFonts w:hint="eastAsia" w:ascii="方正仿宋_GB2312" w:hAnsi="方正仿宋_GB2312" w:eastAsia="方正仿宋_GB2312" w:cs="方正仿宋_GB2312"/>
          <w:sz w:val="32"/>
          <w:szCs w:val="32"/>
          <w:vertAlign w:val="superscript"/>
          <w:lang w:val="en-US" w:eastAsia="zh-CN"/>
        </w:rPr>
        <w:t>2</w:t>
      </w:r>
      <w:r>
        <w:rPr>
          <w:rFonts w:hint="eastAsia" w:ascii="方正仿宋_GB2312" w:hAnsi="方正仿宋_GB2312" w:eastAsia="方正仿宋_GB2312" w:cs="方正仿宋_GB2312"/>
          <w:sz w:val="32"/>
          <w:szCs w:val="32"/>
          <w:lang w:val="en-US" w:eastAsia="zh-CN"/>
        </w:rPr>
        <w:t xml:space="preserve"> 左右，在保障江苏乃至全国粮食安全中的地位举足轻重。江苏省在水稻育种领域优势明显，据农业农村部科技发展中心统计，自1999年中国加入UPOV以来，水稻植物新品种权共受理申请13519件，授权6507件，江苏申请量位居全国第六（978件），授权量位居全国第三（577件），申请量和授权量逐年增加。虽然我国水稻申请总量大，但其中很多是模仿或修饰性品种，例如针对扬稻6号、蜀恢527、广占63S和培矮64S等主推品种和亲本进行改造的实质性派生品种非常多，这些实质性派生品种的审定和推广，造成品种同质化严重，原始创新得不到鼓励与保护。迫切需要水稻实质性派生品种的鉴定规程，加强江苏省的种业管理，打造种业强省。</w:t>
      </w:r>
    </w:p>
    <w:p w14:paraId="7CDD3032">
      <w:pPr>
        <w:ind w:firstLine="640" w:firstLineChars="200"/>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当实质性派生品种权利人与原始品种权利人产生纠纷时，需要对实质性派生品种进行鉴定。农民日报在刊发的《实质性派生品种制度知识“10问”》中对实质性派生品种的界定和鉴定方法给予了明确的指导。但在实质性派生品种的判定上，国际上尚无统一标准，我国各级相关部门也尚未发布有关任何作物的统一规范的实质性派生品种鉴定规程。首先对我省主要粮食作物——水稻制订详细规范的实质性派生品种鉴定规程并颁布实施，有助于水稻原始品种权的保护和利用，促进我省水稻种业的创新发展，为保障我省水稻口粮绝对安全提供技术支撑。</w:t>
      </w:r>
    </w:p>
    <w:p w14:paraId="1B566B86">
      <w:pPr>
        <w:numPr>
          <w:ilvl w:val="0"/>
          <w:numId w:val="0"/>
        </w:numPr>
        <w:rPr>
          <w:rFonts w:hint="eastAsia" w:ascii="楷体" w:hAnsi="楷体" w:eastAsia="楷体" w:cs="楷体"/>
          <w:sz w:val="32"/>
          <w:szCs w:val="32"/>
        </w:rPr>
      </w:pPr>
      <w:r>
        <w:rPr>
          <w:rFonts w:hint="eastAsia" w:ascii="楷体" w:hAnsi="楷体" w:eastAsia="楷体" w:cs="楷体"/>
          <w:sz w:val="32"/>
          <w:szCs w:val="32"/>
          <w:lang w:val="en-US" w:eastAsia="zh-CN"/>
        </w:rPr>
        <w:t>2.</w:t>
      </w:r>
      <w:r>
        <w:rPr>
          <w:rFonts w:hint="eastAsia" w:ascii="楷体" w:hAnsi="楷体" w:eastAsia="楷体" w:cs="楷体"/>
          <w:sz w:val="32"/>
          <w:szCs w:val="32"/>
        </w:rPr>
        <w:t>任务来源</w:t>
      </w:r>
    </w:p>
    <w:p w14:paraId="63F3394F">
      <w:pPr>
        <w:ind w:firstLine="640" w:firstLineChars="200"/>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2023</w:t>
      </w:r>
      <w:r>
        <w:rPr>
          <w:rFonts w:hint="eastAsia" w:ascii="方正仿宋_GB2312" w:hAnsi="方正仿宋_GB2312" w:eastAsia="方正仿宋_GB2312" w:cs="方正仿宋_GB2312"/>
          <w:sz w:val="32"/>
          <w:szCs w:val="32"/>
        </w:rPr>
        <w:t>年</w:t>
      </w:r>
      <w:r>
        <w:rPr>
          <w:rFonts w:hint="eastAsia" w:ascii="方正仿宋_GB2312" w:hAnsi="方正仿宋_GB2312" w:eastAsia="方正仿宋_GB2312" w:cs="方正仿宋_GB2312"/>
          <w:sz w:val="32"/>
          <w:szCs w:val="32"/>
          <w:lang w:val="en-US" w:eastAsia="zh-CN"/>
        </w:rPr>
        <w:t>8</w:t>
      </w:r>
      <w:r>
        <w:rPr>
          <w:rFonts w:hint="eastAsia" w:ascii="方正仿宋_GB2312" w:hAnsi="方正仿宋_GB2312" w:eastAsia="方正仿宋_GB2312" w:cs="方正仿宋_GB2312"/>
          <w:sz w:val="32"/>
          <w:szCs w:val="32"/>
        </w:rPr>
        <w:t>月</w:t>
      </w:r>
      <w:r>
        <w:rPr>
          <w:rFonts w:hint="eastAsia" w:ascii="方正仿宋_GB2312" w:hAnsi="方正仿宋_GB2312" w:eastAsia="方正仿宋_GB2312" w:cs="方正仿宋_GB2312"/>
          <w:sz w:val="32"/>
          <w:szCs w:val="32"/>
          <w:lang w:val="en-US" w:eastAsia="zh-CN"/>
        </w:rPr>
        <w:t>8</w:t>
      </w:r>
      <w:r>
        <w:rPr>
          <w:rFonts w:hint="eastAsia" w:ascii="方正仿宋_GB2312" w:hAnsi="方正仿宋_GB2312" w:eastAsia="方正仿宋_GB2312" w:cs="方正仿宋_GB2312"/>
          <w:sz w:val="32"/>
          <w:szCs w:val="32"/>
        </w:rPr>
        <w:t>日，由</w:t>
      </w:r>
      <w:r>
        <w:rPr>
          <w:rFonts w:hint="eastAsia" w:ascii="方正仿宋_GB2312" w:hAnsi="方正仿宋_GB2312" w:eastAsia="方正仿宋_GB2312" w:cs="方正仿宋_GB2312"/>
          <w:sz w:val="32"/>
          <w:szCs w:val="32"/>
          <w:lang w:val="en-US" w:eastAsia="zh-CN"/>
        </w:rPr>
        <w:t>江苏省农业科学院</w:t>
      </w:r>
      <w:r>
        <w:rPr>
          <w:rFonts w:hint="eastAsia" w:ascii="方正仿宋_GB2312" w:hAnsi="方正仿宋_GB2312" w:eastAsia="方正仿宋_GB2312" w:cs="方正仿宋_GB2312"/>
          <w:sz w:val="32"/>
          <w:szCs w:val="32"/>
        </w:rPr>
        <w:t>申请地方标准的立项，根据</w:t>
      </w:r>
      <w:r>
        <w:rPr>
          <w:rFonts w:hint="eastAsia" w:ascii="方正仿宋_GB2312" w:hAnsi="方正仿宋_GB2312" w:eastAsia="方正仿宋_GB2312" w:cs="方正仿宋_GB2312"/>
          <w:sz w:val="32"/>
          <w:szCs w:val="32"/>
          <w:lang w:val="en-US" w:eastAsia="zh-CN"/>
        </w:rPr>
        <w:t>江苏</w:t>
      </w:r>
      <w:r>
        <w:rPr>
          <w:rFonts w:hint="eastAsia" w:ascii="方正仿宋_GB2312" w:hAnsi="方正仿宋_GB2312" w:eastAsia="方正仿宋_GB2312" w:cs="方正仿宋_GB2312"/>
          <w:sz w:val="32"/>
          <w:szCs w:val="32"/>
        </w:rPr>
        <w:t>省质量技术监督局下达的</w:t>
      </w:r>
      <w:r>
        <w:rPr>
          <w:rFonts w:hint="eastAsia" w:ascii="方正仿宋_GB2312" w:hAnsi="方正仿宋_GB2312" w:eastAsia="方正仿宋_GB2312" w:cs="方正仿宋_GB2312"/>
          <w:sz w:val="32"/>
          <w:szCs w:val="32"/>
          <w:lang w:val="en-US" w:eastAsia="zh-CN"/>
        </w:rPr>
        <w:t>2023</w:t>
      </w:r>
      <w:r>
        <w:rPr>
          <w:rFonts w:hint="eastAsia" w:ascii="方正仿宋_GB2312" w:hAnsi="方正仿宋_GB2312" w:eastAsia="方正仿宋_GB2312" w:cs="方正仿宋_GB2312"/>
          <w:sz w:val="32"/>
          <w:szCs w:val="32"/>
        </w:rPr>
        <w:t>年度</w:t>
      </w:r>
      <w:r>
        <w:rPr>
          <w:rFonts w:hint="eastAsia" w:ascii="方正仿宋_GB2312" w:hAnsi="方正仿宋_GB2312" w:eastAsia="方正仿宋_GB2312" w:cs="方正仿宋_GB2312"/>
          <w:sz w:val="32"/>
          <w:szCs w:val="32"/>
          <w:lang w:val="en-US" w:eastAsia="zh-CN"/>
        </w:rPr>
        <w:t>江苏</w:t>
      </w:r>
      <w:r>
        <w:rPr>
          <w:rFonts w:hint="eastAsia" w:ascii="方正仿宋_GB2312" w:hAnsi="方正仿宋_GB2312" w:eastAsia="方正仿宋_GB2312" w:cs="方正仿宋_GB2312"/>
          <w:sz w:val="32"/>
          <w:szCs w:val="32"/>
        </w:rPr>
        <w:t>省地方标准制修订项目计划，批准《</w:t>
      </w:r>
      <w:r>
        <w:rPr>
          <w:rFonts w:hint="eastAsia" w:ascii="方正仿宋_GB2312" w:hAnsi="方正仿宋_GB2312" w:eastAsia="方正仿宋_GB2312" w:cs="方正仿宋_GB2312"/>
          <w:sz w:val="32"/>
          <w:szCs w:val="32"/>
          <w:lang w:val="en-US" w:eastAsia="zh-CN"/>
        </w:rPr>
        <w:t>水稻实质性派生品种鉴定规程</w:t>
      </w:r>
      <w:r>
        <w:rPr>
          <w:rFonts w:hint="eastAsia" w:ascii="方正仿宋_GB2312" w:hAnsi="方正仿宋_GB2312" w:eastAsia="方正仿宋_GB2312" w:cs="方正仿宋_GB2312"/>
          <w:sz w:val="32"/>
          <w:szCs w:val="32"/>
        </w:rPr>
        <w:t>》地方标准的制定</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计划编号为：117。</w:t>
      </w:r>
    </w:p>
    <w:p w14:paraId="03E86591">
      <w:pPr>
        <w:rPr>
          <w:rFonts w:hint="eastAsia" w:ascii="楷体" w:hAnsi="楷体" w:eastAsia="楷体" w:cs="楷体"/>
          <w:sz w:val="32"/>
          <w:szCs w:val="32"/>
          <w:lang w:val="en-US" w:eastAsia="zh-CN"/>
        </w:rPr>
      </w:pPr>
      <w:r>
        <w:rPr>
          <w:rFonts w:hint="eastAsia" w:ascii="方正仿宋_GB2312" w:hAnsi="方正仿宋_GB2312" w:eastAsia="方正仿宋_GB2312" w:cs="方正仿宋_GB2312"/>
          <w:sz w:val="32"/>
          <w:szCs w:val="32"/>
          <w:lang w:val="en-US" w:eastAsia="zh-CN"/>
        </w:rPr>
        <w:t>3.</w:t>
      </w:r>
      <w:r>
        <w:rPr>
          <w:rFonts w:hint="eastAsia" w:ascii="楷体" w:hAnsi="楷体" w:eastAsia="楷体" w:cs="楷体"/>
          <w:sz w:val="32"/>
          <w:szCs w:val="32"/>
          <w:lang w:val="en-US" w:eastAsia="zh-CN"/>
        </w:rPr>
        <w:t>主要起草单位</w:t>
      </w:r>
    </w:p>
    <w:p w14:paraId="7FE0AAFF">
      <w:pPr>
        <w:ind w:firstLine="640" w:firstLineChars="200"/>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val="en-US" w:eastAsia="zh-CN"/>
        </w:rPr>
        <w:t>本标准主要</w:t>
      </w:r>
      <w:r>
        <w:rPr>
          <w:rFonts w:hint="eastAsia" w:ascii="方正仿宋_GB2312" w:hAnsi="方正仿宋_GB2312" w:eastAsia="方正仿宋_GB2312" w:cs="方正仿宋_GB2312"/>
          <w:sz w:val="32"/>
          <w:szCs w:val="32"/>
        </w:rPr>
        <w:t>起草单位</w:t>
      </w:r>
      <w:r>
        <w:rPr>
          <w:rFonts w:hint="eastAsia" w:ascii="方正仿宋_GB2312" w:hAnsi="方正仿宋_GB2312" w:eastAsia="方正仿宋_GB2312" w:cs="方正仿宋_GB2312"/>
          <w:sz w:val="32"/>
          <w:szCs w:val="32"/>
          <w:lang w:val="en-US" w:eastAsia="zh-CN"/>
        </w:rPr>
        <w:t>为</w:t>
      </w:r>
      <w:r>
        <w:rPr>
          <w:rFonts w:hint="eastAsia" w:ascii="方正仿宋_GB2312" w:hAnsi="方正仿宋_GB2312" w:eastAsia="方正仿宋_GB2312" w:cs="方正仿宋_GB2312"/>
          <w:sz w:val="32"/>
          <w:szCs w:val="32"/>
        </w:rPr>
        <w:t>江苏省农业科学院</w:t>
      </w:r>
      <w:r>
        <w:rPr>
          <w:rFonts w:hint="eastAsia" w:ascii="方正仿宋_GB2312" w:hAnsi="方正仿宋_GB2312" w:eastAsia="方正仿宋_GB2312" w:cs="方正仿宋_GB2312"/>
          <w:sz w:val="32"/>
          <w:szCs w:val="32"/>
          <w:lang w:val="en-US" w:eastAsia="zh-CN"/>
        </w:rPr>
        <w:t>和</w:t>
      </w:r>
      <w:r>
        <w:rPr>
          <w:rFonts w:hint="eastAsia" w:ascii="方正仿宋_GB2312" w:hAnsi="方正仿宋_GB2312" w:eastAsia="方正仿宋_GB2312" w:cs="方正仿宋_GB2312"/>
          <w:sz w:val="32"/>
          <w:szCs w:val="32"/>
        </w:rPr>
        <w:t>江苏省种子管理站</w:t>
      </w:r>
      <w:r>
        <w:rPr>
          <w:rFonts w:hint="eastAsia" w:ascii="方正仿宋_GB2312" w:hAnsi="方正仿宋_GB2312" w:eastAsia="方正仿宋_GB2312" w:cs="方正仿宋_GB2312"/>
          <w:sz w:val="32"/>
          <w:szCs w:val="32"/>
          <w:lang w:eastAsia="zh-CN"/>
        </w:rPr>
        <w:t>。</w:t>
      </w:r>
    </w:p>
    <w:p w14:paraId="0531B19D">
      <w:pPr>
        <w:rPr>
          <w:rFonts w:hint="eastAsia" w:ascii="楷体" w:hAnsi="楷体" w:eastAsia="楷体" w:cs="楷体"/>
          <w:sz w:val="32"/>
          <w:szCs w:val="32"/>
          <w:lang w:eastAsia="zh-CN"/>
        </w:rPr>
      </w:pPr>
      <w:r>
        <w:rPr>
          <w:rFonts w:hint="eastAsia" w:ascii="楷体" w:hAnsi="楷体" w:eastAsia="楷体" w:cs="楷体"/>
          <w:sz w:val="32"/>
          <w:szCs w:val="32"/>
          <w:lang w:val="en-US" w:eastAsia="zh-CN"/>
        </w:rPr>
        <w:t>4.编写人员与分工</w:t>
      </w:r>
      <w:r>
        <w:rPr>
          <w:rFonts w:hint="eastAsia" w:ascii="楷体" w:hAnsi="楷体" w:eastAsia="楷体" w:cs="楷体"/>
          <w:sz w:val="32"/>
          <w:szCs w:val="32"/>
          <w:lang w:eastAsia="zh-CN"/>
        </w:rPr>
        <w:t>(以表格形式将内容明确)</w:t>
      </w:r>
    </w:p>
    <w:tbl>
      <w:tblPr>
        <w:tblStyle w:val="6"/>
        <w:tblW w:w="9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2865"/>
        <w:gridCol w:w="1875"/>
        <w:gridCol w:w="3532"/>
      </w:tblGrid>
      <w:tr w14:paraId="397FE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tcPr>
          <w:p w14:paraId="12B639EE">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姓名</w:t>
            </w:r>
          </w:p>
        </w:tc>
        <w:tc>
          <w:tcPr>
            <w:tcW w:w="2865" w:type="dxa"/>
          </w:tcPr>
          <w:p w14:paraId="288D3194">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工作单位</w:t>
            </w:r>
          </w:p>
        </w:tc>
        <w:tc>
          <w:tcPr>
            <w:tcW w:w="1875" w:type="dxa"/>
          </w:tcPr>
          <w:p w14:paraId="62F18DD5">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职务/</w:t>
            </w:r>
            <w:r>
              <w:rPr>
                <w:rFonts w:hint="eastAsia" w:ascii="方正仿宋_GB2312" w:hAnsi="方正仿宋_GB2312" w:eastAsia="方正仿宋_GB2312" w:cs="方正仿宋_GB2312"/>
                <w:sz w:val="32"/>
                <w:szCs w:val="32"/>
              </w:rPr>
              <w:t>职称</w:t>
            </w:r>
          </w:p>
        </w:tc>
        <w:tc>
          <w:tcPr>
            <w:tcW w:w="3532" w:type="dxa"/>
          </w:tcPr>
          <w:p w14:paraId="37A7DA6D">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分工</w:t>
            </w:r>
          </w:p>
        </w:tc>
      </w:tr>
      <w:tr w14:paraId="3DA7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Align w:val="center"/>
          </w:tcPr>
          <w:p w14:paraId="4847250F">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王艳平</w:t>
            </w:r>
          </w:p>
        </w:tc>
        <w:tc>
          <w:tcPr>
            <w:tcW w:w="2865" w:type="dxa"/>
            <w:vAlign w:val="center"/>
          </w:tcPr>
          <w:p w14:paraId="58FCEB47">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江苏省农业科学院</w:t>
            </w:r>
          </w:p>
        </w:tc>
        <w:tc>
          <w:tcPr>
            <w:tcW w:w="1875" w:type="dxa"/>
            <w:vAlign w:val="center"/>
          </w:tcPr>
          <w:p w14:paraId="05631FD2">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研究员</w:t>
            </w:r>
          </w:p>
        </w:tc>
        <w:tc>
          <w:tcPr>
            <w:tcW w:w="3532" w:type="dxa"/>
            <w:vAlign w:val="center"/>
          </w:tcPr>
          <w:p w14:paraId="434738C0">
            <w:pPr>
              <w:jc w:val="left"/>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rPr>
              <w:t>标准策划，标准制定与起草原则</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标准文本和编制说明的撰写</w:t>
            </w:r>
          </w:p>
        </w:tc>
      </w:tr>
      <w:tr w14:paraId="5B079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Align w:val="center"/>
          </w:tcPr>
          <w:p w14:paraId="573439A8">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宋锦花</w:t>
            </w:r>
          </w:p>
        </w:tc>
        <w:tc>
          <w:tcPr>
            <w:tcW w:w="2865" w:type="dxa"/>
            <w:vAlign w:val="center"/>
          </w:tcPr>
          <w:p w14:paraId="2799CDD5">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江苏省种子管理站</w:t>
            </w:r>
          </w:p>
        </w:tc>
        <w:tc>
          <w:tcPr>
            <w:tcW w:w="1875" w:type="dxa"/>
            <w:vAlign w:val="center"/>
          </w:tcPr>
          <w:p w14:paraId="31C63D0C">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科长</w:t>
            </w:r>
          </w:p>
        </w:tc>
        <w:tc>
          <w:tcPr>
            <w:tcW w:w="3532" w:type="dxa"/>
            <w:vAlign w:val="center"/>
          </w:tcPr>
          <w:p w14:paraId="7AADFAA7">
            <w:pPr>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标准策划，标准制定与起草原则</w:t>
            </w:r>
          </w:p>
        </w:tc>
      </w:tr>
      <w:tr w14:paraId="73CE2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Align w:val="center"/>
          </w:tcPr>
          <w:p w14:paraId="71A6F364">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沈  奇</w:t>
            </w:r>
          </w:p>
        </w:tc>
        <w:tc>
          <w:tcPr>
            <w:tcW w:w="2865" w:type="dxa"/>
            <w:vAlign w:val="center"/>
          </w:tcPr>
          <w:p w14:paraId="596D188A">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江苏省农业科学院</w:t>
            </w:r>
          </w:p>
        </w:tc>
        <w:tc>
          <w:tcPr>
            <w:tcW w:w="1875" w:type="dxa"/>
            <w:vAlign w:val="center"/>
          </w:tcPr>
          <w:p w14:paraId="35F794B7">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研究员</w:t>
            </w:r>
          </w:p>
        </w:tc>
        <w:tc>
          <w:tcPr>
            <w:tcW w:w="3532" w:type="dxa"/>
            <w:vAlign w:val="center"/>
          </w:tcPr>
          <w:p w14:paraId="3588FA44">
            <w:pPr>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质量控制</w:t>
            </w:r>
          </w:p>
        </w:tc>
      </w:tr>
      <w:tr w14:paraId="46BCD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Align w:val="center"/>
          </w:tcPr>
          <w:p w14:paraId="63A9B5D0">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于  堃</w:t>
            </w:r>
          </w:p>
        </w:tc>
        <w:tc>
          <w:tcPr>
            <w:tcW w:w="2865" w:type="dxa"/>
            <w:vAlign w:val="center"/>
          </w:tcPr>
          <w:p w14:paraId="3494D78F">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江苏省农业科学院</w:t>
            </w:r>
          </w:p>
        </w:tc>
        <w:tc>
          <w:tcPr>
            <w:tcW w:w="1875" w:type="dxa"/>
            <w:vAlign w:val="center"/>
          </w:tcPr>
          <w:p w14:paraId="617EA9DE">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研究员</w:t>
            </w:r>
          </w:p>
        </w:tc>
        <w:tc>
          <w:tcPr>
            <w:tcW w:w="3532" w:type="dxa"/>
            <w:vAlign w:val="center"/>
          </w:tcPr>
          <w:p w14:paraId="054E1E00">
            <w:pPr>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质量控制</w:t>
            </w:r>
          </w:p>
        </w:tc>
      </w:tr>
      <w:tr w14:paraId="3B9A1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Align w:val="center"/>
          </w:tcPr>
          <w:p w14:paraId="70556052">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刘晓红</w:t>
            </w:r>
          </w:p>
        </w:tc>
        <w:tc>
          <w:tcPr>
            <w:tcW w:w="2865" w:type="dxa"/>
            <w:vAlign w:val="center"/>
          </w:tcPr>
          <w:p w14:paraId="13F27F11">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江苏省农业科学院</w:t>
            </w:r>
          </w:p>
        </w:tc>
        <w:tc>
          <w:tcPr>
            <w:tcW w:w="1875" w:type="dxa"/>
            <w:vAlign w:val="center"/>
          </w:tcPr>
          <w:p w14:paraId="1EFFFACC">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助理研究员</w:t>
            </w:r>
          </w:p>
        </w:tc>
        <w:tc>
          <w:tcPr>
            <w:tcW w:w="3532" w:type="dxa"/>
            <w:vAlign w:val="center"/>
          </w:tcPr>
          <w:p w14:paraId="0CB35465">
            <w:pPr>
              <w:jc w:val="left"/>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检索</w:t>
            </w:r>
            <w:r>
              <w:rPr>
                <w:rFonts w:hint="eastAsia" w:ascii="方正仿宋_GB2312" w:hAnsi="方正仿宋_GB2312" w:eastAsia="方正仿宋_GB2312" w:cs="方正仿宋_GB2312"/>
                <w:sz w:val="32"/>
                <w:szCs w:val="32"/>
                <w:lang w:val="en-US" w:eastAsia="zh-CN"/>
              </w:rPr>
              <w:t>国内外实质性派生品种鉴定研究情况</w:t>
            </w:r>
          </w:p>
        </w:tc>
      </w:tr>
      <w:tr w14:paraId="42C7A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Align w:val="center"/>
          </w:tcPr>
          <w:p w14:paraId="77927298">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李华勇</w:t>
            </w:r>
          </w:p>
        </w:tc>
        <w:tc>
          <w:tcPr>
            <w:tcW w:w="2865" w:type="dxa"/>
            <w:vAlign w:val="center"/>
          </w:tcPr>
          <w:p w14:paraId="119CA557">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江苏省农业科学院</w:t>
            </w:r>
          </w:p>
        </w:tc>
        <w:tc>
          <w:tcPr>
            <w:tcW w:w="1875" w:type="dxa"/>
            <w:vAlign w:val="center"/>
          </w:tcPr>
          <w:p w14:paraId="0789705C">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副研究员</w:t>
            </w:r>
          </w:p>
        </w:tc>
        <w:tc>
          <w:tcPr>
            <w:tcW w:w="3532" w:type="dxa"/>
            <w:vAlign w:val="center"/>
          </w:tcPr>
          <w:p w14:paraId="79BA3ECC">
            <w:pPr>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该项目与我国有关法律法规和其他标准关系的调查</w:t>
            </w:r>
          </w:p>
        </w:tc>
      </w:tr>
      <w:tr w14:paraId="1477B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Align w:val="center"/>
          </w:tcPr>
          <w:p w14:paraId="648D4DC6">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汪鸿星</w:t>
            </w:r>
          </w:p>
        </w:tc>
        <w:tc>
          <w:tcPr>
            <w:tcW w:w="2865" w:type="dxa"/>
            <w:vAlign w:val="center"/>
          </w:tcPr>
          <w:p w14:paraId="27F78314">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江苏省农业科学院</w:t>
            </w:r>
          </w:p>
        </w:tc>
        <w:tc>
          <w:tcPr>
            <w:tcW w:w="1875" w:type="dxa"/>
            <w:vAlign w:val="center"/>
          </w:tcPr>
          <w:p w14:paraId="5F516A1B">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助理研究员</w:t>
            </w:r>
          </w:p>
        </w:tc>
        <w:tc>
          <w:tcPr>
            <w:tcW w:w="3532" w:type="dxa"/>
            <w:vAlign w:val="center"/>
          </w:tcPr>
          <w:p w14:paraId="35BE3C87">
            <w:pPr>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与该项目相关</w:t>
            </w:r>
            <w:r>
              <w:rPr>
                <w:rFonts w:hint="eastAsia" w:ascii="方正仿宋_GB2312" w:hAnsi="方正仿宋_GB2312" w:eastAsia="方正仿宋_GB2312" w:cs="方正仿宋_GB2312"/>
                <w:sz w:val="32"/>
                <w:szCs w:val="32"/>
              </w:rPr>
              <w:t>标准收集</w:t>
            </w:r>
          </w:p>
        </w:tc>
      </w:tr>
    </w:tbl>
    <w:p w14:paraId="080C6119">
      <w:pPr>
        <w:rPr>
          <w:rFonts w:hint="eastAsia"/>
        </w:rPr>
      </w:pPr>
    </w:p>
    <w:p w14:paraId="02204DB2">
      <w:pPr>
        <w:numPr>
          <w:ilvl w:val="0"/>
          <w:numId w:val="0"/>
        </w:numPr>
        <w:ind w:leftChars="0"/>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5.主要起草过程</w:t>
      </w:r>
    </w:p>
    <w:p w14:paraId="5758AF9D">
      <w:pPr>
        <w:ind w:firstLine="640" w:firstLineChars="200"/>
        <w:rPr>
          <w:rFonts w:hint="eastAsia" w:ascii="方正仿宋_GB2312" w:hAnsi="方正仿宋_GB2312" w:eastAsia="方正仿宋_GB2312" w:cs="方正仿宋_GB2312"/>
          <w:sz w:val="32"/>
          <w:szCs w:val="32"/>
          <w:lang w:val="en-US" w:eastAsia="zh-CN"/>
        </w:rPr>
      </w:pPr>
      <w:r>
        <w:rPr>
          <w:rFonts w:hint="default" w:ascii="方正仿宋_GB2312" w:hAnsi="方正仿宋_GB2312" w:eastAsia="方正仿宋_GB2312" w:cs="方正仿宋_GB2312"/>
          <w:sz w:val="32"/>
          <w:szCs w:val="32"/>
          <w:lang w:val="en-US" w:eastAsia="zh-CN"/>
        </w:rPr>
        <w:t>20</w:t>
      </w:r>
      <w:r>
        <w:rPr>
          <w:rFonts w:hint="eastAsia" w:ascii="方正仿宋_GB2312" w:hAnsi="方正仿宋_GB2312" w:eastAsia="方正仿宋_GB2312" w:cs="方正仿宋_GB2312"/>
          <w:sz w:val="32"/>
          <w:szCs w:val="32"/>
          <w:lang w:val="en-US" w:eastAsia="zh-CN"/>
        </w:rPr>
        <w:t>22</w:t>
      </w:r>
      <w:r>
        <w:rPr>
          <w:rFonts w:hint="default" w:ascii="方正仿宋_GB2312" w:hAnsi="方正仿宋_GB2312" w:eastAsia="方正仿宋_GB2312" w:cs="方正仿宋_GB2312"/>
          <w:sz w:val="32"/>
          <w:szCs w:val="32"/>
          <w:lang w:val="en-US" w:eastAsia="zh-CN"/>
        </w:rPr>
        <w:t>年10月-1</w:t>
      </w:r>
      <w:r>
        <w:rPr>
          <w:rFonts w:hint="eastAsia" w:ascii="方正仿宋_GB2312" w:hAnsi="方正仿宋_GB2312" w:eastAsia="方正仿宋_GB2312" w:cs="方正仿宋_GB2312"/>
          <w:sz w:val="32"/>
          <w:szCs w:val="32"/>
          <w:lang w:val="en-US" w:eastAsia="zh-CN"/>
        </w:rPr>
        <w:t>2</w:t>
      </w:r>
      <w:r>
        <w:rPr>
          <w:rFonts w:hint="default" w:ascii="方正仿宋_GB2312" w:hAnsi="方正仿宋_GB2312" w:eastAsia="方正仿宋_GB2312" w:cs="方正仿宋_GB2312"/>
          <w:sz w:val="32"/>
          <w:szCs w:val="32"/>
          <w:lang w:val="en-US" w:eastAsia="zh-CN"/>
        </w:rPr>
        <w:t>月，查阅国内外相关标准及有关技术资料，收集相关标准资料，在此基础上提出标准起草工作计划</w:t>
      </w:r>
      <w:r>
        <w:rPr>
          <w:rFonts w:hint="eastAsia" w:ascii="方正仿宋_GB2312" w:hAnsi="方正仿宋_GB2312" w:eastAsia="方正仿宋_GB2312" w:cs="方正仿宋_GB2312"/>
          <w:sz w:val="32"/>
          <w:szCs w:val="32"/>
          <w:lang w:val="en-US" w:eastAsia="zh-CN"/>
        </w:rPr>
        <w:t>。</w:t>
      </w:r>
    </w:p>
    <w:p w14:paraId="6170DE72">
      <w:pPr>
        <w:ind w:firstLine="640" w:firstLineChars="200"/>
        <w:rPr>
          <w:rFonts w:hint="eastAsia" w:ascii="方正仿宋_GB2312" w:hAnsi="方正仿宋_GB2312" w:eastAsia="方正仿宋_GB2312" w:cs="方正仿宋_GB2312"/>
          <w:sz w:val="32"/>
          <w:szCs w:val="32"/>
          <w:lang w:val="en-US" w:eastAsia="zh-CN"/>
        </w:rPr>
      </w:pPr>
      <w:r>
        <w:rPr>
          <w:rFonts w:hint="default" w:ascii="方正仿宋_GB2312" w:hAnsi="方正仿宋_GB2312" w:eastAsia="方正仿宋_GB2312" w:cs="方正仿宋_GB2312"/>
          <w:sz w:val="32"/>
          <w:szCs w:val="32"/>
          <w:lang w:val="en-US" w:eastAsia="zh-CN"/>
        </w:rPr>
        <w:t>20</w:t>
      </w:r>
      <w:r>
        <w:rPr>
          <w:rFonts w:hint="eastAsia" w:ascii="方正仿宋_GB2312" w:hAnsi="方正仿宋_GB2312" w:eastAsia="方正仿宋_GB2312" w:cs="方正仿宋_GB2312"/>
          <w:sz w:val="32"/>
          <w:szCs w:val="32"/>
          <w:lang w:val="en-US" w:eastAsia="zh-CN"/>
        </w:rPr>
        <w:t>23</w:t>
      </w:r>
      <w:r>
        <w:rPr>
          <w:rFonts w:hint="default" w:ascii="方正仿宋_GB2312" w:hAnsi="方正仿宋_GB2312" w:eastAsia="方正仿宋_GB2312" w:cs="方正仿宋_GB2312"/>
          <w:sz w:val="32"/>
          <w:szCs w:val="32"/>
          <w:lang w:val="en-US" w:eastAsia="zh-CN"/>
        </w:rPr>
        <w:t>年</w:t>
      </w:r>
      <w:r>
        <w:rPr>
          <w:rFonts w:hint="eastAsia" w:ascii="方正仿宋_GB2312" w:hAnsi="方正仿宋_GB2312" w:eastAsia="方正仿宋_GB2312" w:cs="方正仿宋_GB2312"/>
          <w:sz w:val="32"/>
          <w:szCs w:val="32"/>
          <w:lang w:val="en-US" w:eastAsia="zh-CN"/>
        </w:rPr>
        <w:t>1</w:t>
      </w:r>
      <w:r>
        <w:rPr>
          <w:rFonts w:hint="default" w:ascii="方正仿宋_GB2312" w:hAnsi="方正仿宋_GB2312" w:eastAsia="方正仿宋_GB2312" w:cs="方正仿宋_GB2312"/>
          <w:sz w:val="32"/>
          <w:szCs w:val="32"/>
          <w:lang w:val="en-US" w:eastAsia="zh-CN"/>
        </w:rPr>
        <w:t>月-</w:t>
      </w:r>
      <w:r>
        <w:rPr>
          <w:rFonts w:hint="eastAsia" w:ascii="方正仿宋_GB2312" w:hAnsi="方正仿宋_GB2312" w:eastAsia="方正仿宋_GB2312" w:cs="方正仿宋_GB2312"/>
          <w:sz w:val="32"/>
          <w:szCs w:val="32"/>
          <w:lang w:val="en-US" w:eastAsia="zh-CN"/>
        </w:rPr>
        <w:t>3</w:t>
      </w:r>
      <w:r>
        <w:rPr>
          <w:rFonts w:hint="default" w:ascii="方正仿宋_GB2312" w:hAnsi="方正仿宋_GB2312" w:eastAsia="方正仿宋_GB2312" w:cs="方正仿宋_GB2312"/>
          <w:sz w:val="32"/>
          <w:szCs w:val="32"/>
          <w:lang w:val="en-US" w:eastAsia="zh-CN"/>
        </w:rPr>
        <w:t>月</w:t>
      </w:r>
      <w:r>
        <w:rPr>
          <w:rFonts w:hint="eastAsia" w:ascii="方正仿宋_GB2312" w:hAnsi="方正仿宋_GB2312" w:eastAsia="方正仿宋_GB2312" w:cs="方正仿宋_GB2312"/>
          <w:sz w:val="32"/>
          <w:szCs w:val="32"/>
          <w:lang w:val="en-US" w:eastAsia="zh-CN"/>
        </w:rPr>
        <w:t>，编写标准项目建议书和标准草案，</w:t>
      </w:r>
      <w:r>
        <w:rPr>
          <w:rFonts w:hint="default" w:ascii="方正仿宋_GB2312" w:hAnsi="方正仿宋_GB2312" w:eastAsia="方正仿宋_GB2312" w:cs="方正仿宋_GB2312"/>
          <w:sz w:val="32"/>
          <w:szCs w:val="32"/>
          <w:lang w:val="en-US" w:eastAsia="zh-CN"/>
        </w:rPr>
        <w:t>上报</w:t>
      </w:r>
      <w:r>
        <w:rPr>
          <w:rFonts w:hint="eastAsia" w:ascii="方正仿宋_GB2312" w:hAnsi="方正仿宋_GB2312" w:eastAsia="方正仿宋_GB2312" w:cs="方正仿宋_GB2312"/>
          <w:sz w:val="32"/>
          <w:szCs w:val="32"/>
          <w:lang w:val="en-US" w:eastAsia="zh-CN"/>
        </w:rPr>
        <w:t>申报</w:t>
      </w:r>
      <w:r>
        <w:rPr>
          <w:rFonts w:hint="default" w:ascii="方正仿宋_GB2312" w:hAnsi="方正仿宋_GB2312" w:eastAsia="方正仿宋_GB2312" w:cs="方正仿宋_GB2312"/>
          <w:sz w:val="32"/>
          <w:szCs w:val="32"/>
          <w:lang w:val="en-US" w:eastAsia="zh-CN"/>
        </w:rPr>
        <w:t>书</w:t>
      </w:r>
      <w:r>
        <w:rPr>
          <w:rFonts w:hint="eastAsia" w:ascii="方正仿宋_GB2312" w:hAnsi="方正仿宋_GB2312" w:eastAsia="方正仿宋_GB2312" w:cs="方正仿宋_GB2312"/>
          <w:sz w:val="32"/>
          <w:szCs w:val="32"/>
          <w:lang w:val="en-US" w:eastAsia="zh-CN"/>
        </w:rPr>
        <w:t>。</w:t>
      </w:r>
    </w:p>
    <w:p w14:paraId="2BD71FBA">
      <w:pPr>
        <w:ind w:firstLine="640" w:firstLineChars="200"/>
        <w:rPr>
          <w:rFonts w:hint="eastAsia" w:ascii="方正仿宋_GB2312" w:hAnsi="方正仿宋_GB2312" w:eastAsia="方正仿宋_GB2312" w:cs="方正仿宋_GB2312"/>
          <w:sz w:val="32"/>
          <w:szCs w:val="32"/>
          <w:lang w:val="en-US" w:eastAsia="zh-CN"/>
        </w:rPr>
      </w:pPr>
      <w:r>
        <w:rPr>
          <w:rFonts w:hint="default" w:ascii="方正仿宋_GB2312" w:hAnsi="方正仿宋_GB2312" w:eastAsia="方正仿宋_GB2312" w:cs="方正仿宋_GB2312"/>
          <w:sz w:val="32"/>
          <w:szCs w:val="32"/>
          <w:lang w:val="en-US" w:eastAsia="zh-CN"/>
        </w:rPr>
        <w:t>20</w:t>
      </w:r>
      <w:r>
        <w:rPr>
          <w:rFonts w:hint="eastAsia" w:ascii="方正仿宋_GB2312" w:hAnsi="方正仿宋_GB2312" w:eastAsia="方正仿宋_GB2312" w:cs="方正仿宋_GB2312"/>
          <w:sz w:val="32"/>
          <w:szCs w:val="32"/>
          <w:lang w:val="en-US" w:eastAsia="zh-CN"/>
        </w:rPr>
        <w:t>23</w:t>
      </w:r>
      <w:r>
        <w:rPr>
          <w:rFonts w:hint="default" w:ascii="方正仿宋_GB2312" w:hAnsi="方正仿宋_GB2312" w:eastAsia="方正仿宋_GB2312" w:cs="方正仿宋_GB2312"/>
          <w:sz w:val="32"/>
          <w:szCs w:val="32"/>
          <w:lang w:val="en-US" w:eastAsia="zh-CN"/>
        </w:rPr>
        <w:t>年</w:t>
      </w:r>
      <w:r>
        <w:rPr>
          <w:rFonts w:hint="eastAsia" w:ascii="方正仿宋_GB2312" w:hAnsi="方正仿宋_GB2312" w:eastAsia="方正仿宋_GB2312" w:cs="方正仿宋_GB2312"/>
          <w:sz w:val="32"/>
          <w:szCs w:val="32"/>
          <w:lang w:val="en-US" w:eastAsia="zh-CN"/>
        </w:rPr>
        <w:t>8</w:t>
      </w:r>
      <w:r>
        <w:rPr>
          <w:rFonts w:hint="default" w:ascii="方正仿宋_GB2312" w:hAnsi="方正仿宋_GB2312" w:eastAsia="方正仿宋_GB2312" w:cs="方正仿宋_GB2312"/>
          <w:sz w:val="32"/>
          <w:szCs w:val="32"/>
          <w:lang w:val="en-US" w:eastAsia="zh-CN"/>
        </w:rPr>
        <w:t>月</w:t>
      </w:r>
      <w:r>
        <w:rPr>
          <w:rFonts w:hint="eastAsia" w:ascii="方正仿宋_GB2312" w:hAnsi="方正仿宋_GB2312" w:eastAsia="方正仿宋_GB2312" w:cs="方正仿宋_GB2312"/>
          <w:sz w:val="32"/>
          <w:szCs w:val="32"/>
          <w:lang w:val="en-US" w:eastAsia="zh-CN"/>
        </w:rPr>
        <w:t>，接收下达该项目标准研制任务；</w:t>
      </w:r>
      <w:r>
        <w:rPr>
          <w:rFonts w:hint="default" w:ascii="方正仿宋_GB2312" w:hAnsi="方正仿宋_GB2312" w:eastAsia="方正仿宋_GB2312" w:cs="方正仿宋_GB2312"/>
          <w:sz w:val="32"/>
          <w:szCs w:val="32"/>
          <w:lang w:val="en-US" w:eastAsia="zh-CN"/>
        </w:rPr>
        <w:t>召开本项目的启动会</w:t>
      </w:r>
      <w:r>
        <w:rPr>
          <w:rFonts w:hint="eastAsia" w:ascii="方正仿宋_GB2312" w:hAnsi="方正仿宋_GB2312" w:eastAsia="方正仿宋_GB2312" w:cs="方正仿宋_GB2312"/>
          <w:sz w:val="32"/>
          <w:szCs w:val="32"/>
          <w:lang w:val="en-US" w:eastAsia="zh-CN"/>
        </w:rPr>
        <w:t>。</w:t>
      </w:r>
    </w:p>
    <w:p w14:paraId="2F154D6A">
      <w:pPr>
        <w:ind w:firstLine="640" w:firstLineChars="200"/>
        <w:rPr>
          <w:rFonts w:hint="default" w:ascii="方正仿宋_GB2312" w:hAnsi="方正仿宋_GB2312" w:eastAsia="方正仿宋_GB2312" w:cs="方正仿宋_GB2312"/>
          <w:sz w:val="32"/>
          <w:szCs w:val="32"/>
          <w:lang w:val="en-US" w:eastAsia="zh-CN"/>
        </w:rPr>
      </w:pPr>
      <w:r>
        <w:rPr>
          <w:rFonts w:hint="default" w:ascii="方正仿宋_GB2312" w:hAnsi="方正仿宋_GB2312" w:eastAsia="方正仿宋_GB2312" w:cs="方正仿宋_GB2312"/>
          <w:sz w:val="32"/>
          <w:szCs w:val="32"/>
          <w:lang w:val="en-US" w:eastAsia="zh-CN"/>
        </w:rPr>
        <w:t>20</w:t>
      </w:r>
      <w:r>
        <w:rPr>
          <w:rFonts w:hint="eastAsia" w:ascii="方正仿宋_GB2312" w:hAnsi="方正仿宋_GB2312" w:eastAsia="方正仿宋_GB2312" w:cs="方正仿宋_GB2312"/>
          <w:sz w:val="32"/>
          <w:szCs w:val="32"/>
          <w:lang w:val="en-US" w:eastAsia="zh-CN"/>
        </w:rPr>
        <w:t>23</w:t>
      </w:r>
      <w:r>
        <w:rPr>
          <w:rFonts w:hint="default" w:ascii="方正仿宋_GB2312" w:hAnsi="方正仿宋_GB2312" w:eastAsia="方正仿宋_GB2312" w:cs="方正仿宋_GB2312"/>
          <w:sz w:val="32"/>
          <w:szCs w:val="32"/>
          <w:lang w:val="en-US" w:eastAsia="zh-CN"/>
        </w:rPr>
        <w:t>年</w:t>
      </w:r>
      <w:r>
        <w:rPr>
          <w:rFonts w:hint="eastAsia" w:ascii="方正仿宋_GB2312" w:hAnsi="方正仿宋_GB2312" w:eastAsia="方正仿宋_GB2312" w:cs="方正仿宋_GB2312"/>
          <w:sz w:val="32"/>
          <w:szCs w:val="32"/>
          <w:lang w:val="en-US" w:eastAsia="zh-CN"/>
        </w:rPr>
        <w:t>9</w:t>
      </w:r>
      <w:r>
        <w:rPr>
          <w:rFonts w:hint="default" w:ascii="方正仿宋_GB2312" w:hAnsi="方正仿宋_GB2312" w:eastAsia="方正仿宋_GB2312" w:cs="方正仿宋_GB2312"/>
          <w:sz w:val="32"/>
          <w:szCs w:val="32"/>
          <w:lang w:val="en-US" w:eastAsia="zh-CN"/>
        </w:rPr>
        <w:t>月召开</w:t>
      </w:r>
      <w:r>
        <w:rPr>
          <w:rFonts w:hint="eastAsia" w:ascii="方正仿宋_GB2312" w:hAnsi="方正仿宋_GB2312" w:eastAsia="方正仿宋_GB2312" w:cs="方正仿宋_GB2312"/>
          <w:sz w:val="32"/>
          <w:szCs w:val="32"/>
          <w:lang w:val="en-US" w:eastAsia="zh-CN"/>
        </w:rPr>
        <w:t>标准起草工作</w:t>
      </w:r>
      <w:r>
        <w:rPr>
          <w:rFonts w:hint="default" w:ascii="方正仿宋_GB2312" w:hAnsi="方正仿宋_GB2312" w:eastAsia="方正仿宋_GB2312" w:cs="方正仿宋_GB2312"/>
          <w:sz w:val="32"/>
          <w:szCs w:val="32"/>
          <w:lang w:val="en-US" w:eastAsia="zh-CN"/>
        </w:rPr>
        <w:t>组会议，讨论了本标准的结构、术语与定义、主要技术指标等</w:t>
      </w:r>
      <w:r>
        <w:rPr>
          <w:rFonts w:hint="eastAsia" w:ascii="方正仿宋_GB2312" w:hAnsi="方正仿宋_GB2312" w:eastAsia="方正仿宋_GB2312" w:cs="方正仿宋_GB2312"/>
          <w:sz w:val="32"/>
          <w:szCs w:val="32"/>
          <w:lang w:val="en-US" w:eastAsia="zh-CN"/>
        </w:rPr>
        <w:t>，确实了标准初稿</w:t>
      </w:r>
      <w:r>
        <w:rPr>
          <w:rFonts w:hint="default" w:ascii="方正仿宋_GB2312" w:hAnsi="方正仿宋_GB2312" w:eastAsia="方正仿宋_GB2312" w:cs="方正仿宋_GB2312"/>
          <w:sz w:val="32"/>
          <w:szCs w:val="32"/>
          <w:lang w:val="en-US" w:eastAsia="zh-CN"/>
        </w:rPr>
        <w:t>。</w:t>
      </w:r>
    </w:p>
    <w:p w14:paraId="1945D029">
      <w:pPr>
        <w:ind w:firstLine="640" w:firstLineChars="200"/>
        <w:rPr>
          <w:rFonts w:hint="default" w:ascii="方正仿宋_GB2312" w:hAnsi="方正仿宋_GB2312" w:eastAsia="方正仿宋_GB2312" w:cs="方正仿宋_GB2312"/>
          <w:sz w:val="32"/>
          <w:szCs w:val="32"/>
          <w:lang w:val="en-US" w:eastAsia="zh-CN"/>
        </w:rPr>
      </w:pPr>
      <w:r>
        <w:rPr>
          <w:rFonts w:hint="default" w:ascii="方正仿宋_GB2312" w:hAnsi="方正仿宋_GB2312" w:eastAsia="方正仿宋_GB2312" w:cs="方正仿宋_GB2312"/>
          <w:sz w:val="32"/>
          <w:szCs w:val="32"/>
          <w:lang w:val="en-US" w:eastAsia="zh-CN"/>
        </w:rPr>
        <w:t>20</w:t>
      </w:r>
      <w:r>
        <w:rPr>
          <w:rFonts w:hint="eastAsia" w:ascii="方正仿宋_GB2312" w:hAnsi="方正仿宋_GB2312" w:eastAsia="方正仿宋_GB2312" w:cs="方正仿宋_GB2312"/>
          <w:sz w:val="32"/>
          <w:szCs w:val="32"/>
          <w:lang w:val="en-US" w:eastAsia="zh-CN"/>
        </w:rPr>
        <w:t>23</w:t>
      </w:r>
      <w:r>
        <w:rPr>
          <w:rFonts w:hint="default" w:ascii="方正仿宋_GB2312" w:hAnsi="方正仿宋_GB2312" w:eastAsia="方正仿宋_GB2312" w:cs="方正仿宋_GB2312"/>
          <w:sz w:val="32"/>
          <w:szCs w:val="32"/>
          <w:lang w:val="en-US" w:eastAsia="zh-CN"/>
        </w:rPr>
        <w:t>年10月，</w:t>
      </w:r>
      <w:r>
        <w:rPr>
          <w:rFonts w:hint="default" w:ascii="方正仿宋_GB2312" w:hAnsi="方正仿宋_GB2312" w:eastAsia="方正仿宋_GB2312" w:cs="方正仿宋_GB2312"/>
          <w:color w:val="auto"/>
          <w:sz w:val="32"/>
          <w:szCs w:val="32"/>
          <w:lang w:val="en-US" w:eastAsia="zh-CN"/>
        </w:rPr>
        <w:t>组织</w:t>
      </w:r>
      <w:r>
        <w:rPr>
          <w:rFonts w:hint="default" w:ascii="方正仿宋_GB2312" w:hAnsi="方正仿宋_GB2312" w:eastAsia="方正仿宋_GB2312" w:cs="方正仿宋_GB2312"/>
          <w:sz w:val="32"/>
          <w:szCs w:val="32"/>
          <w:lang w:val="en-US" w:eastAsia="zh-CN"/>
        </w:rPr>
        <w:t>专家讨论该项目</w:t>
      </w:r>
      <w:r>
        <w:rPr>
          <w:rFonts w:hint="eastAsia" w:ascii="方正仿宋_GB2312" w:hAnsi="方正仿宋_GB2312" w:eastAsia="方正仿宋_GB2312" w:cs="方正仿宋_GB2312"/>
          <w:sz w:val="32"/>
          <w:szCs w:val="32"/>
          <w:lang w:val="en-US" w:eastAsia="zh-CN"/>
        </w:rPr>
        <w:t>标准初稿</w:t>
      </w:r>
      <w:r>
        <w:rPr>
          <w:rFonts w:hint="default"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lang w:val="en-US" w:eastAsia="zh-CN"/>
        </w:rPr>
        <w:t>汇总专家意见，根据专家意见修改，</w:t>
      </w:r>
      <w:r>
        <w:rPr>
          <w:rFonts w:hint="default" w:ascii="方正仿宋_GB2312" w:hAnsi="方正仿宋_GB2312" w:eastAsia="方正仿宋_GB2312" w:cs="方正仿宋_GB2312"/>
          <w:sz w:val="32"/>
          <w:szCs w:val="32"/>
          <w:lang w:val="en-US" w:eastAsia="zh-CN"/>
        </w:rPr>
        <w:t>确定了征求意见稿。</w:t>
      </w:r>
    </w:p>
    <w:p w14:paraId="6D66C2A1">
      <w:pPr>
        <w:ind w:firstLine="640" w:firstLineChars="200"/>
        <w:rPr>
          <w:rFonts w:hint="eastAsia" w:ascii="方正仿宋_GB2312" w:hAnsi="方正仿宋_GB2312" w:eastAsia="方正仿宋_GB2312" w:cs="方正仿宋_GB2312"/>
          <w:color w:val="auto"/>
          <w:sz w:val="32"/>
          <w:szCs w:val="32"/>
          <w:lang w:val="en-US" w:eastAsia="zh-CN"/>
        </w:rPr>
      </w:pPr>
      <w:r>
        <w:rPr>
          <w:rFonts w:hint="default" w:ascii="方正仿宋_GB2312" w:hAnsi="方正仿宋_GB2312" w:eastAsia="方正仿宋_GB2312" w:cs="方正仿宋_GB2312"/>
          <w:sz w:val="32"/>
          <w:szCs w:val="32"/>
          <w:lang w:val="en-US" w:eastAsia="zh-CN"/>
        </w:rPr>
        <w:t>20</w:t>
      </w:r>
      <w:r>
        <w:rPr>
          <w:rFonts w:hint="eastAsia" w:ascii="方正仿宋_GB2312" w:hAnsi="方正仿宋_GB2312" w:eastAsia="方正仿宋_GB2312" w:cs="方正仿宋_GB2312"/>
          <w:sz w:val="32"/>
          <w:szCs w:val="32"/>
          <w:lang w:val="en-US" w:eastAsia="zh-CN"/>
        </w:rPr>
        <w:t>23</w:t>
      </w:r>
      <w:r>
        <w:rPr>
          <w:rFonts w:hint="default" w:ascii="方正仿宋_GB2312" w:hAnsi="方正仿宋_GB2312" w:eastAsia="方正仿宋_GB2312" w:cs="方正仿宋_GB2312"/>
          <w:sz w:val="32"/>
          <w:szCs w:val="32"/>
          <w:lang w:val="en-US" w:eastAsia="zh-CN"/>
        </w:rPr>
        <w:t>年</w:t>
      </w:r>
      <w:r>
        <w:rPr>
          <w:rFonts w:hint="default" w:ascii="方正仿宋_GB2312" w:hAnsi="方正仿宋_GB2312" w:eastAsia="方正仿宋_GB2312" w:cs="方正仿宋_GB2312"/>
          <w:color w:val="auto"/>
          <w:sz w:val="32"/>
          <w:szCs w:val="32"/>
          <w:lang w:val="en-US" w:eastAsia="zh-CN"/>
        </w:rPr>
        <w:t>11月</w:t>
      </w:r>
      <w:r>
        <w:rPr>
          <w:rFonts w:hint="eastAsia" w:ascii="方正仿宋_GB2312" w:hAnsi="方正仿宋_GB2312" w:eastAsia="方正仿宋_GB2312" w:cs="方正仿宋_GB2312"/>
          <w:color w:val="auto"/>
          <w:sz w:val="32"/>
          <w:szCs w:val="32"/>
          <w:lang w:val="en-US" w:eastAsia="zh-CN"/>
        </w:rPr>
        <w:t>就</w:t>
      </w:r>
      <w:r>
        <w:rPr>
          <w:rFonts w:hint="default" w:ascii="方正仿宋_GB2312" w:hAnsi="方正仿宋_GB2312" w:eastAsia="方正仿宋_GB2312" w:cs="方正仿宋_GB2312"/>
          <w:sz w:val="32"/>
          <w:szCs w:val="32"/>
          <w:lang w:val="en-US" w:eastAsia="zh-CN"/>
        </w:rPr>
        <w:t>征求意见稿</w:t>
      </w:r>
      <w:r>
        <w:rPr>
          <w:rFonts w:hint="eastAsia" w:ascii="方正仿宋_GB2312" w:hAnsi="方正仿宋_GB2312" w:eastAsia="方正仿宋_GB2312" w:cs="方正仿宋_GB2312"/>
          <w:sz w:val="32"/>
          <w:szCs w:val="32"/>
          <w:lang w:val="en-US" w:eastAsia="zh-CN"/>
        </w:rPr>
        <w:t>向水稻育种</w:t>
      </w:r>
      <w:r>
        <w:rPr>
          <w:rFonts w:hint="default" w:ascii="方正仿宋_GB2312" w:hAnsi="方正仿宋_GB2312" w:eastAsia="方正仿宋_GB2312" w:cs="方正仿宋_GB2312"/>
          <w:sz w:val="32"/>
          <w:szCs w:val="32"/>
          <w:lang w:val="en-US" w:eastAsia="zh-CN"/>
        </w:rPr>
        <w:t>专家</w:t>
      </w:r>
      <w:r>
        <w:rPr>
          <w:rFonts w:hint="default" w:ascii="方正仿宋_GB2312" w:hAnsi="方正仿宋_GB2312" w:eastAsia="方正仿宋_GB2312" w:cs="方正仿宋_GB2312"/>
          <w:color w:val="auto"/>
          <w:sz w:val="32"/>
          <w:szCs w:val="32"/>
          <w:lang w:val="en-US" w:eastAsia="zh-CN"/>
        </w:rPr>
        <w:t>征求意见</w:t>
      </w:r>
      <w:r>
        <w:rPr>
          <w:rFonts w:hint="eastAsia" w:ascii="方正仿宋_GB2312" w:hAnsi="方正仿宋_GB2312" w:eastAsia="方正仿宋_GB2312" w:cs="方正仿宋_GB2312"/>
          <w:color w:val="auto"/>
          <w:sz w:val="32"/>
          <w:szCs w:val="32"/>
          <w:lang w:val="en-US" w:eastAsia="zh-CN"/>
        </w:rPr>
        <w:t>。</w:t>
      </w:r>
    </w:p>
    <w:p w14:paraId="645DE29F">
      <w:pPr>
        <w:ind w:firstLine="640" w:firstLineChars="200"/>
        <w:rPr>
          <w:rFonts w:hint="default" w:ascii="方正仿宋_GB2312" w:hAnsi="方正仿宋_GB2312" w:eastAsia="方正仿宋_GB2312" w:cs="方正仿宋_GB2312"/>
          <w:sz w:val="32"/>
          <w:szCs w:val="32"/>
          <w:lang w:val="en-US" w:eastAsia="zh-CN"/>
        </w:rPr>
      </w:pPr>
      <w:r>
        <w:rPr>
          <w:rFonts w:hint="default" w:ascii="方正仿宋_GB2312" w:hAnsi="方正仿宋_GB2312" w:eastAsia="方正仿宋_GB2312" w:cs="方正仿宋_GB2312"/>
          <w:sz w:val="32"/>
          <w:szCs w:val="32"/>
          <w:lang w:val="en-US" w:eastAsia="zh-CN"/>
        </w:rPr>
        <w:t>20</w:t>
      </w:r>
      <w:r>
        <w:rPr>
          <w:rFonts w:hint="eastAsia" w:ascii="方正仿宋_GB2312" w:hAnsi="方正仿宋_GB2312" w:eastAsia="方正仿宋_GB2312" w:cs="方正仿宋_GB2312"/>
          <w:sz w:val="32"/>
          <w:szCs w:val="32"/>
          <w:lang w:val="en-US" w:eastAsia="zh-CN"/>
        </w:rPr>
        <w:t>2</w:t>
      </w:r>
      <w:r>
        <w:rPr>
          <w:rFonts w:hint="default" w:ascii="方正仿宋_GB2312" w:hAnsi="方正仿宋_GB2312" w:eastAsia="方正仿宋_GB2312" w:cs="方正仿宋_GB2312"/>
          <w:sz w:val="32"/>
          <w:szCs w:val="32"/>
          <w:lang w:val="en-US" w:eastAsia="zh-CN"/>
        </w:rPr>
        <w:t>3年1</w:t>
      </w:r>
      <w:r>
        <w:rPr>
          <w:rFonts w:hint="eastAsia" w:ascii="方正仿宋_GB2312" w:hAnsi="方正仿宋_GB2312" w:eastAsia="方正仿宋_GB2312" w:cs="方正仿宋_GB2312"/>
          <w:sz w:val="32"/>
          <w:szCs w:val="32"/>
          <w:lang w:val="en-US" w:eastAsia="zh-CN"/>
        </w:rPr>
        <w:t>2</w:t>
      </w:r>
      <w:r>
        <w:rPr>
          <w:rFonts w:hint="default" w:ascii="方正仿宋_GB2312" w:hAnsi="方正仿宋_GB2312" w:eastAsia="方正仿宋_GB2312" w:cs="方正仿宋_GB2312"/>
          <w:sz w:val="32"/>
          <w:szCs w:val="32"/>
          <w:lang w:val="en-US" w:eastAsia="zh-CN"/>
        </w:rPr>
        <w:t>月</w:t>
      </w:r>
      <w:r>
        <w:rPr>
          <w:rFonts w:hint="eastAsia" w:ascii="方正仿宋_GB2312" w:hAnsi="方正仿宋_GB2312" w:eastAsia="方正仿宋_GB2312" w:cs="方正仿宋_GB2312"/>
          <w:sz w:val="32"/>
          <w:szCs w:val="32"/>
          <w:lang w:val="en-US" w:eastAsia="zh-CN"/>
        </w:rPr>
        <w:t>，</w:t>
      </w:r>
      <w:r>
        <w:rPr>
          <w:rFonts w:hint="default" w:ascii="方正仿宋_GB2312" w:hAnsi="方正仿宋_GB2312" w:eastAsia="方正仿宋_GB2312" w:cs="方正仿宋_GB2312"/>
          <w:sz w:val="32"/>
          <w:szCs w:val="32"/>
          <w:lang w:val="en-US" w:eastAsia="zh-CN"/>
        </w:rPr>
        <w:t>在进一步采纳相关</w:t>
      </w:r>
      <w:r>
        <w:rPr>
          <w:rFonts w:hint="eastAsia" w:ascii="方正仿宋_GB2312" w:hAnsi="方正仿宋_GB2312" w:eastAsia="方正仿宋_GB2312" w:cs="方正仿宋_GB2312"/>
          <w:sz w:val="32"/>
          <w:szCs w:val="32"/>
          <w:lang w:val="en-US" w:eastAsia="zh-CN"/>
        </w:rPr>
        <w:t>意见和</w:t>
      </w:r>
      <w:r>
        <w:rPr>
          <w:rFonts w:hint="default" w:ascii="方正仿宋_GB2312" w:hAnsi="方正仿宋_GB2312" w:eastAsia="方正仿宋_GB2312" w:cs="方正仿宋_GB2312"/>
          <w:sz w:val="32"/>
          <w:szCs w:val="32"/>
          <w:lang w:val="en-US" w:eastAsia="zh-CN"/>
        </w:rPr>
        <w:t>建议的基础上</w:t>
      </w:r>
      <w:r>
        <w:rPr>
          <w:rFonts w:hint="eastAsia" w:ascii="方正仿宋_GB2312" w:hAnsi="方正仿宋_GB2312" w:eastAsia="方正仿宋_GB2312" w:cs="方正仿宋_GB2312"/>
          <w:sz w:val="32"/>
          <w:szCs w:val="32"/>
          <w:lang w:val="en-US" w:eastAsia="zh-CN"/>
        </w:rPr>
        <w:t>修改，</w:t>
      </w:r>
      <w:r>
        <w:rPr>
          <w:rFonts w:hint="default" w:ascii="方正仿宋_GB2312" w:hAnsi="方正仿宋_GB2312" w:eastAsia="方正仿宋_GB2312" w:cs="方正仿宋_GB2312"/>
          <w:sz w:val="32"/>
          <w:szCs w:val="32"/>
          <w:lang w:val="en-US" w:eastAsia="zh-CN"/>
        </w:rPr>
        <w:t>形成标准送审稿。</w:t>
      </w:r>
    </w:p>
    <w:p w14:paraId="77FCDC5F">
      <w:pPr>
        <w:numPr>
          <w:ilvl w:val="0"/>
          <w:numId w:val="1"/>
        </w:numPr>
        <w:rPr>
          <w:rFonts w:hint="eastAsia" w:ascii="黑体" w:hAnsi="黑体" w:eastAsia="黑体" w:cs="黑体"/>
          <w:sz w:val="32"/>
          <w:szCs w:val="32"/>
        </w:rPr>
      </w:pPr>
      <w:r>
        <w:rPr>
          <w:rFonts w:hint="eastAsia" w:ascii="黑体" w:hAnsi="黑体" w:eastAsia="黑体" w:cs="黑体"/>
          <w:sz w:val="32"/>
          <w:szCs w:val="32"/>
        </w:rPr>
        <w:t>标准的制定和</w:t>
      </w:r>
      <w:r>
        <w:rPr>
          <w:rFonts w:hint="eastAsia" w:ascii="黑体" w:hAnsi="黑体" w:eastAsia="黑体" w:cs="黑体"/>
          <w:sz w:val="32"/>
          <w:szCs w:val="32"/>
          <w:lang w:val="en-US" w:eastAsia="zh-CN"/>
        </w:rPr>
        <w:t>起草</w:t>
      </w:r>
      <w:r>
        <w:rPr>
          <w:rFonts w:hint="eastAsia" w:ascii="黑体" w:hAnsi="黑体" w:eastAsia="黑体" w:cs="黑体"/>
          <w:sz w:val="32"/>
          <w:szCs w:val="32"/>
        </w:rPr>
        <w:t>原则</w:t>
      </w:r>
    </w:p>
    <w:p w14:paraId="59C9D3BA">
      <w:pPr>
        <w:pStyle w:val="3"/>
        <w:spacing w:line="360" w:lineRule="auto"/>
        <w:ind w:firstLine="640"/>
        <w:outlineLvl w:val="0"/>
        <w:rPr>
          <w:rFonts w:hint="eastAsia"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规范性原则：</w:t>
      </w:r>
      <w:r>
        <w:rPr>
          <w:rFonts w:hint="eastAsia" w:ascii="方正仿宋_GB2312" w:hAnsi="方正仿宋_GB2312" w:eastAsia="方正仿宋_GB2312" w:cs="方正仿宋_GB2312"/>
          <w:kern w:val="2"/>
          <w:sz w:val="32"/>
          <w:szCs w:val="32"/>
          <w:lang w:val="en-US" w:eastAsia="zh-CN" w:bidi="ar-SA"/>
        </w:rPr>
        <w:t>本标准以《中华人民共和国标准化法》、《地方标准管理办法》等有关法律、法规为依据，符合并满足相关法规要求。标准的封面、前言、正文中各要素严格按照</w:t>
      </w:r>
      <w:r>
        <w:rPr>
          <w:rFonts w:hint="default" w:ascii="方正仿宋_GB2312" w:hAnsi="方正仿宋_GB2312" w:eastAsia="方正仿宋_GB2312" w:cs="方正仿宋_GB2312"/>
          <w:kern w:val="2"/>
          <w:sz w:val="32"/>
          <w:szCs w:val="32"/>
          <w:lang w:val="en-US" w:eastAsia="zh-CN" w:bidi="ar-SA"/>
        </w:rPr>
        <w:t>GB/T 1.1-2020《标准化工作导则 第1部分：标准化文件的结构和起草规则》</w:t>
      </w:r>
      <w:r>
        <w:rPr>
          <w:rFonts w:hint="eastAsia" w:ascii="方正仿宋_GB2312" w:hAnsi="方正仿宋_GB2312" w:eastAsia="方正仿宋_GB2312" w:cs="方正仿宋_GB2312"/>
          <w:kern w:val="2"/>
          <w:sz w:val="32"/>
          <w:szCs w:val="32"/>
          <w:lang w:val="en-US" w:eastAsia="zh-CN" w:bidi="ar-SA"/>
        </w:rPr>
        <w:t>中有关编写标准进行编排。</w:t>
      </w:r>
    </w:p>
    <w:p w14:paraId="2B14A072">
      <w:pPr>
        <w:spacing w:line="360" w:lineRule="auto"/>
        <w:ind w:firstLine="640" w:firstLineChars="200"/>
        <w:rPr>
          <w:rFonts w:hint="eastAsia"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适用性原则：本</w:t>
      </w:r>
      <w:r>
        <w:rPr>
          <w:rFonts w:hint="eastAsia" w:ascii="方正仿宋_GB2312" w:hAnsi="方正仿宋_GB2312" w:eastAsia="方正仿宋_GB2312" w:cs="方正仿宋_GB2312"/>
          <w:kern w:val="2"/>
          <w:sz w:val="32"/>
          <w:szCs w:val="32"/>
          <w:lang w:val="en-US" w:eastAsia="zh-CN" w:bidi="ar-SA"/>
        </w:rPr>
        <w:t>标准</w:t>
      </w:r>
      <w:r>
        <w:rPr>
          <w:rFonts w:hint="default" w:ascii="方正仿宋_GB2312" w:hAnsi="方正仿宋_GB2312" w:eastAsia="方正仿宋_GB2312" w:cs="方正仿宋_GB2312"/>
          <w:kern w:val="2"/>
          <w:sz w:val="32"/>
          <w:szCs w:val="32"/>
          <w:lang w:val="en-US" w:eastAsia="zh-CN" w:bidi="ar-SA"/>
        </w:rPr>
        <w:t>的全部内容具有可操作性和适用性。</w:t>
      </w:r>
    </w:p>
    <w:p w14:paraId="2891E61D">
      <w:pPr>
        <w:spacing w:line="360" w:lineRule="auto"/>
        <w:ind w:firstLine="640" w:firstLineChars="200"/>
        <w:rPr>
          <w:rFonts w:hint="default"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统一性原则：本</w:t>
      </w:r>
      <w:r>
        <w:rPr>
          <w:rFonts w:hint="eastAsia" w:ascii="方正仿宋_GB2312" w:hAnsi="方正仿宋_GB2312" w:eastAsia="方正仿宋_GB2312" w:cs="方正仿宋_GB2312"/>
          <w:kern w:val="2"/>
          <w:sz w:val="32"/>
          <w:szCs w:val="32"/>
          <w:lang w:val="en-US" w:eastAsia="zh-CN" w:bidi="ar-SA"/>
        </w:rPr>
        <w:t>标准</w:t>
      </w:r>
      <w:r>
        <w:rPr>
          <w:rFonts w:hint="default" w:ascii="方正仿宋_GB2312" w:hAnsi="方正仿宋_GB2312" w:eastAsia="方正仿宋_GB2312" w:cs="方正仿宋_GB2312"/>
          <w:kern w:val="2"/>
          <w:sz w:val="32"/>
          <w:szCs w:val="32"/>
          <w:lang w:val="en-US" w:eastAsia="zh-CN" w:bidi="ar-SA"/>
        </w:rPr>
        <w:t>与现行相关标准协调统一，不发生冲突。</w:t>
      </w:r>
    </w:p>
    <w:p w14:paraId="7DE6DCD9">
      <w:pPr>
        <w:spacing w:line="360" w:lineRule="auto"/>
        <w:ind w:firstLine="640" w:firstLineChars="200"/>
        <w:rPr>
          <w:rFonts w:hint="eastAsia" w:ascii="方正仿宋_GB2312" w:hAnsi="方正仿宋_GB2312" w:eastAsia="方正仿宋_GB2312" w:cs="方正仿宋_GB2312"/>
          <w:kern w:val="2"/>
          <w:sz w:val="32"/>
          <w:szCs w:val="32"/>
          <w:lang w:val="en-US" w:eastAsia="zh-CN" w:bidi="ar-SA"/>
        </w:rPr>
      </w:pPr>
      <w:r>
        <w:rPr>
          <w:rFonts w:hint="default" w:ascii="方正仿宋_GB2312" w:hAnsi="方正仿宋_GB2312" w:eastAsia="方正仿宋_GB2312" w:cs="方正仿宋_GB2312"/>
          <w:kern w:val="2"/>
          <w:sz w:val="32"/>
          <w:szCs w:val="32"/>
          <w:lang w:val="en-US" w:eastAsia="zh-CN" w:bidi="ar-SA"/>
        </w:rPr>
        <w:t>先进性原则：本</w:t>
      </w:r>
      <w:r>
        <w:rPr>
          <w:rFonts w:hint="eastAsia" w:ascii="方正仿宋_GB2312" w:hAnsi="方正仿宋_GB2312" w:eastAsia="方正仿宋_GB2312" w:cs="方正仿宋_GB2312"/>
          <w:kern w:val="2"/>
          <w:sz w:val="32"/>
          <w:szCs w:val="32"/>
          <w:lang w:val="en-US" w:eastAsia="zh-CN" w:bidi="ar-SA"/>
        </w:rPr>
        <w:t>标准采用</w:t>
      </w:r>
      <w:r>
        <w:rPr>
          <w:rFonts w:hint="default" w:ascii="方正仿宋_GB2312" w:hAnsi="方正仿宋_GB2312" w:eastAsia="方正仿宋_GB2312" w:cs="方正仿宋_GB2312"/>
          <w:kern w:val="2"/>
          <w:sz w:val="32"/>
          <w:szCs w:val="32"/>
          <w:lang w:val="en-US" w:eastAsia="zh-CN" w:bidi="ar-SA"/>
        </w:rPr>
        <w:t>国内农作物品种鉴定领域均认可的</w:t>
      </w:r>
      <w:r>
        <w:rPr>
          <w:rFonts w:hint="eastAsia" w:ascii="方正仿宋_GB2312" w:hAnsi="方正仿宋_GB2312" w:eastAsia="方正仿宋_GB2312" w:cs="方正仿宋_GB2312"/>
          <w:kern w:val="2"/>
          <w:sz w:val="32"/>
          <w:szCs w:val="32"/>
          <w:lang w:val="en-US" w:eastAsia="zh-CN" w:bidi="ar-SA"/>
        </w:rPr>
        <w:t>表型和分子鉴定</w:t>
      </w:r>
      <w:r>
        <w:rPr>
          <w:rFonts w:hint="default" w:ascii="方正仿宋_GB2312" w:hAnsi="方正仿宋_GB2312" w:eastAsia="方正仿宋_GB2312" w:cs="方正仿宋_GB2312"/>
          <w:kern w:val="2"/>
          <w:sz w:val="32"/>
          <w:szCs w:val="32"/>
          <w:lang w:val="en-US" w:eastAsia="zh-CN" w:bidi="ar-SA"/>
        </w:rPr>
        <w:t>技术</w:t>
      </w:r>
      <w:r>
        <w:rPr>
          <w:rFonts w:hint="eastAsia" w:ascii="方正仿宋_GB2312" w:hAnsi="方正仿宋_GB2312" w:eastAsia="方正仿宋_GB2312" w:cs="方正仿宋_GB2312"/>
          <w:kern w:val="2"/>
          <w:sz w:val="32"/>
          <w:szCs w:val="32"/>
          <w:lang w:val="en-US" w:eastAsia="zh-CN" w:bidi="ar-SA"/>
        </w:rPr>
        <w:t>标准</w:t>
      </w:r>
      <w:r>
        <w:rPr>
          <w:rFonts w:hint="default" w:ascii="方正仿宋_GB2312" w:hAnsi="方正仿宋_GB2312" w:eastAsia="方正仿宋_GB2312" w:cs="方正仿宋_GB2312"/>
          <w:kern w:val="2"/>
          <w:sz w:val="32"/>
          <w:szCs w:val="32"/>
          <w:lang w:val="en-US" w:eastAsia="zh-CN" w:bidi="ar-SA"/>
        </w:rPr>
        <w:t>，</w:t>
      </w:r>
      <w:r>
        <w:rPr>
          <w:rFonts w:hint="eastAsia" w:ascii="方正仿宋_GB2312" w:hAnsi="方正仿宋_GB2312" w:eastAsia="方正仿宋_GB2312" w:cs="方正仿宋_GB2312"/>
          <w:kern w:val="2"/>
          <w:sz w:val="32"/>
          <w:szCs w:val="32"/>
          <w:lang w:val="en-US" w:eastAsia="zh-CN" w:bidi="ar-SA"/>
        </w:rPr>
        <w:t>首次制定综合分析判定水稻实质性派生品种的评价方法和鉴定规程，为统一规范的水稻实质性派生品种鉴定提供指导，加快我国实质性派生品种制度落实，促进水稻种业创新发展的提供技术保障。</w:t>
      </w:r>
    </w:p>
    <w:p w14:paraId="66FCC789">
      <w:pPr>
        <w:numPr>
          <w:ilvl w:val="0"/>
          <w:numId w:val="1"/>
        </w:numPr>
        <w:ind w:left="0" w:leftChars="0" w:firstLine="0" w:firstLine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确定各项技术内容的依据</w:t>
      </w:r>
    </w:p>
    <w:p w14:paraId="1D61D130">
      <w:pPr>
        <w:numPr>
          <w:ilvl w:val="0"/>
          <w:numId w:val="0"/>
        </w:numPr>
        <w:ind w:leftChars="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1.确定核心技术内容的文献依据</w:t>
      </w:r>
    </w:p>
    <w:p w14:paraId="34AFD83E">
      <w:pPr>
        <w:numPr>
          <w:ilvl w:val="0"/>
          <w:numId w:val="0"/>
        </w:numPr>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GB/T 3543.2-1995  农作物种子检验规程  扦样</w:t>
      </w:r>
    </w:p>
    <w:p w14:paraId="40FA0EED">
      <w:pPr>
        <w:numPr>
          <w:ilvl w:val="0"/>
          <w:numId w:val="0"/>
        </w:numPr>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GB/T 19557.7-2022 植物品种特异性（可区别性）、一致性和稳定性测试指南 水稻</w:t>
      </w:r>
    </w:p>
    <w:p w14:paraId="4F30E9A9">
      <w:pPr>
        <w:numPr>
          <w:ilvl w:val="0"/>
          <w:numId w:val="0"/>
        </w:numPr>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GB/T 38551-2020   植物品种鉴定  MNP标记法</w:t>
      </w:r>
    </w:p>
    <w:p w14:paraId="36978F07">
      <w:pPr>
        <w:numPr>
          <w:ilvl w:val="0"/>
          <w:numId w:val="0"/>
        </w:numPr>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《实质性派生品种制度知识“10问”》</w:t>
      </w:r>
    </w:p>
    <w:p w14:paraId="03626A62">
      <w:pPr>
        <w:numPr>
          <w:ilvl w:val="0"/>
          <w:numId w:val="0"/>
        </w:numPr>
        <w:ind w:leftChars="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2.各项技术内容指标的确定</w:t>
      </w:r>
    </w:p>
    <w:p w14:paraId="499BC2EE">
      <w:pPr>
        <w:numPr>
          <w:ilvl w:val="0"/>
          <w:numId w:val="0"/>
        </w:numPr>
        <w:ind w:leftChars="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2.1基本要求内容的确定</w:t>
      </w:r>
    </w:p>
    <w:p w14:paraId="3E7D80AC">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根据《种子法》和《实质性派生品种制度知识“10问”》，实质性派生品种（英文名称Essential Derived Variety，简称EDV），是指由原始品种实质性派生，或者由该原始品种的实质性派生品种派生出来的品种，与原始品种有明显区别，并且除派生引起的性状差异外，在表达由原始品种基因型或者基因型组合产生的基本性状方面与原始品种相同。通俗地讲，是指对一个育成品种进行修饰改良后选育的衍生品种。原始品种（英文名称Initial Variety，简称IV），是相对于实质性派生品种而言的，通常是指在修饰改良之前的初始品种。</w:t>
      </w:r>
    </w:p>
    <w:p w14:paraId="1E35CDBF">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实质性派生品种可以申请植物新品种权，符合授权条件的，由国务院农业农村、林业草原主管部门授予植物新品种权。实质性派生品种申请植物新品种权时不需要进行鉴定。只有与原始品种权人产生纠纷时，才需要对实质性派生品种进行鉴定。因此，进行实质性派生关系鉴定的品种是由农业农村部植物新品种保护办公室已经授予了植物新品种权的品种。发生实质性派生品种纠纷时，当事人可以委托鉴定机构进行鉴定。</w:t>
      </w:r>
    </w:p>
    <w:p w14:paraId="56E464FB">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界定实质性派生品种和原始品种取决于：①品种是否存在遗传依赖关系，实质性派生品种由原始品种选育而来；②品种是否存在明显区别；③派生品种与原始品种基本性状是否相同。判断一个品种是否为实质性派生品种，主要决定于品种间遗传组成的相似程度，需要通过植物的表型特征和基因型特征来评价。鉴定主要采取分子鉴定、田间鉴定等方式。分子鉴定主要是从分子水平鉴定品种遗传相似程度，达到或超过阈值的，通常为实质性派生品种。田间鉴定主要对品种表型性状进行比对，确定是否存在派生关系。当分子鉴定和田间鉴定都无法准确确定时，需要结合育种记录、育种过程等进行综合判定。</w:t>
      </w:r>
    </w:p>
    <w:p w14:paraId="194C4D3E">
      <w:pPr>
        <w:numPr>
          <w:ilvl w:val="0"/>
          <w:numId w:val="0"/>
        </w:numPr>
        <w:ind w:leftChars="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2.2 鉴定指标设定依据</w:t>
      </w:r>
    </w:p>
    <w:p w14:paraId="150BE5D6">
      <w:pPr>
        <w:numPr>
          <w:ilvl w:val="0"/>
          <w:numId w:val="0"/>
        </w:numPr>
        <w:ind w:leftChars="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2.2.1表型检测</w:t>
      </w:r>
    </w:p>
    <w:p w14:paraId="194843A9">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实质性派生品鉴定需要进行详细的特异性鉴定，GB/T 19557.7-2022《植物品种特异性（可区别性）、一致性和稳定性测试指南 水稻》规定了水稻特异性测试和结果判定的原则和标准。因此，本标准表型鉴定与DUS测试标准一致。</w:t>
      </w:r>
    </w:p>
    <w:p w14:paraId="035C40F2">
      <w:pPr>
        <w:numPr>
          <w:ilvl w:val="0"/>
          <w:numId w:val="0"/>
        </w:numPr>
        <w:ind w:leftChars="0"/>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2.2.2 分子检测</w:t>
      </w:r>
    </w:p>
    <w:p w14:paraId="6664A8C6">
      <w:pPr>
        <w:pStyle w:val="3"/>
        <w:spacing w:line="360" w:lineRule="auto"/>
        <w:ind w:firstLine="480"/>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GB/T 38551-2020《植物品种鉴定</w:t>
      </w:r>
      <w:bookmarkStart w:id="0" w:name="OLE_LINK3"/>
      <w:r>
        <w:rPr>
          <w:rFonts w:hint="eastAsia" w:ascii="方正仿宋_GB2312" w:hAnsi="方正仿宋_GB2312" w:eastAsia="方正仿宋_GB2312" w:cs="方正仿宋_GB2312"/>
          <w:sz w:val="32"/>
          <w:szCs w:val="32"/>
          <w:lang w:val="en-US" w:eastAsia="zh-CN"/>
        </w:rPr>
        <w:t xml:space="preserve"> MNP标记法</w:t>
      </w:r>
      <w:bookmarkEnd w:id="0"/>
      <w:r>
        <w:rPr>
          <w:rFonts w:hint="eastAsia" w:ascii="方正仿宋_GB2312" w:hAnsi="方正仿宋_GB2312" w:eastAsia="方正仿宋_GB2312" w:cs="方正仿宋_GB2312"/>
          <w:sz w:val="32"/>
          <w:szCs w:val="32"/>
          <w:lang w:val="en-US" w:eastAsia="zh-CN"/>
        </w:rPr>
        <w:t>》规定了水稻实质性派生品种鉴定的技术标准。</w:t>
      </w:r>
      <w:bookmarkStart w:id="1" w:name="_Hlk113523780"/>
      <w:r>
        <w:rPr>
          <w:rFonts w:hint="eastAsia" w:ascii="方正仿宋_GB2312" w:hAnsi="方正仿宋_GB2312" w:eastAsia="方正仿宋_GB2312" w:cs="方正仿宋_GB2312"/>
          <w:sz w:val="32"/>
          <w:szCs w:val="32"/>
          <w:lang w:val="en-US" w:eastAsia="zh-CN"/>
        </w:rPr>
        <w:t>2019年至2021年期间，农业农村部植物新品种保护办公室组织了国家水稻良种重大科研联合攻关单位试行了水稻实质性派生品种制度。在该制度试行时，推荐水稻攻关单位采用MNP标记法来判定有争议的水稻品种是否属于实质性派生品种。水稻良种攻关单位经过多轮讨论与数次调整，2020年12月36家水稻良种攻关单位约定</w:t>
      </w:r>
      <w:bookmarkStart w:id="2" w:name="OLE_LINK2"/>
      <w:r>
        <w:rPr>
          <w:rFonts w:hint="eastAsia" w:ascii="方正仿宋_GB2312" w:hAnsi="方正仿宋_GB2312" w:eastAsia="方正仿宋_GB2312" w:cs="方正仿宋_GB2312"/>
          <w:sz w:val="32"/>
          <w:szCs w:val="32"/>
          <w:lang w:val="en-US" w:eastAsia="zh-CN"/>
        </w:rPr>
        <w:t>实质性派生品种</w:t>
      </w:r>
      <w:bookmarkEnd w:id="2"/>
      <w:r>
        <w:rPr>
          <w:rFonts w:hint="eastAsia" w:ascii="方正仿宋_GB2312" w:hAnsi="方正仿宋_GB2312" w:eastAsia="方正仿宋_GB2312" w:cs="方正仿宋_GB2312"/>
          <w:sz w:val="32"/>
          <w:szCs w:val="32"/>
          <w:lang w:val="en-US" w:eastAsia="zh-CN"/>
        </w:rPr>
        <w:t>（EDV）判定阈值为遗传相似系数92%。</w:t>
      </w:r>
      <w:bookmarkEnd w:id="1"/>
      <w:r>
        <w:rPr>
          <w:rFonts w:hint="eastAsia" w:ascii="方正仿宋_GB2312" w:hAnsi="方正仿宋_GB2312" w:eastAsia="方正仿宋_GB2312" w:cs="方正仿宋_GB2312"/>
          <w:sz w:val="32"/>
          <w:szCs w:val="32"/>
          <w:lang w:val="en-US" w:eastAsia="zh-CN"/>
        </w:rPr>
        <w:t>2023年通过审定的行业标准《水稻品种及其实质性派生品种鉴定 MNP标记法》规定每个品种检测1033个MNP标记位点，提出“</w:t>
      </w:r>
      <w:r>
        <w:rPr>
          <w:rFonts w:hint="eastAsia" w:ascii="宋体" w:hAnsi="宋体"/>
          <w:bCs/>
          <w:lang w:val="pt-BR"/>
        </w:rPr>
        <w:t>当</w:t>
      </w:r>
      <w:r>
        <w:rPr>
          <w:rFonts w:ascii="宋体" w:hAnsi="宋体"/>
          <w:bCs/>
          <w:lang w:val="pt-BR"/>
        </w:rPr>
        <w:t>待测品种</w:t>
      </w:r>
      <w:r>
        <w:rPr>
          <w:rFonts w:hint="eastAsia" w:ascii="宋体" w:hAnsi="宋体"/>
          <w:bCs/>
          <w:lang w:val="pt-BR"/>
        </w:rPr>
        <w:t>与</w:t>
      </w:r>
      <w:r>
        <w:rPr>
          <w:rFonts w:ascii="宋体" w:hAnsi="宋体"/>
          <w:bCs/>
          <w:lang w:val="pt-BR"/>
        </w:rPr>
        <w:t>对照品种</w:t>
      </w:r>
      <w:r>
        <w:rPr>
          <w:rFonts w:hint="eastAsia" w:ascii="宋体" w:hAnsi="宋体"/>
          <w:bCs/>
          <w:lang w:val="pt-BR"/>
        </w:rPr>
        <w:t>的</w:t>
      </w:r>
      <w:r>
        <w:rPr>
          <w:rFonts w:ascii="宋体" w:hAnsi="宋体"/>
        </w:rPr>
        <w:t>遗传</w:t>
      </w:r>
      <w:r>
        <w:rPr>
          <w:rFonts w:hint="eastAsia" w:ascii="宋体" w:hAnsi="宋体"/>
        </w:rPr>
        <w:t>相似</w:t>
      </w:r>
      <w:r>
        <w:rPr>
          <w:rFonts w:ascii="宋体" w:hAnsi="宋体"/>
        </w:rPr>
        <w:t>度</w:t>
      </w:r>
      <w:r>
        <w:rPr>
          <w:rFonts w:hint="eastAsia" w:ascii="宋体" w:hAnsi="宋体"/>
        </w:rPr>
        <w:t>（</w:t>
      </w:r>
      <w:r>
        <w:rPr>
          <w:rFonts w:ascii="宋体" w:hAnsi="宋体"/>
          <w:i/>
        </w:rPr>
        <w:t>GS</w:t>
      </w:r>
      <w:r>
        <w:rPr>
          <w:rFonts w:hint="eastAsia" w:ascii="宋体" w:hAnsi="宋体"/>
        </w:rPr>
        <w:t>）大于或等于</w:t>
      </w:r>
      <w:r>
        <w:rPr>
          <w:rFonts w:ascii="宋体" w:hAnsi="宋体"/>
        </w:rPr>
        <w:t>92%时</w:t>
      </w:r>
      <w:r>
        <w:rPr>
          <w:rFonts w:hint="eastAsia" w:ascii="宋体" w:hAnsi="宋体"/>
        </w:rPr>
        <w:t>，判定</w:t>
      </w:r>
      <w:r>
        <w:rPr>
          <w:rFonts w:ascii="宋体" w:hAnsi="宋体"/>
          <w:bCs/>
          <w:lang w:val="pt-BR"/>
        </w:rPr>
        <w:t>待测品种</w:t>
      </w:r>
      <w:r>
        <w:rPr>
          <w:rFonts w:hint="eastAsia" w:ascii="宋体" w:hAnsi="宋体"/>
          <w:bCs/>
          <w:lang w:val="pt-BR"/>
        </w:rPr>
        <w:t>可能为</w:t>
      </w:r>
      <w:r>
        <w:rPr>
          <w:rFonts w:ascii="宋体" w:hAnsi="宋体"/>
          <w:bCs/>
          <w:lang w:val="pt-BR"/>
        </w:rPr>
        <w:t>对照品种</w:t>
      </w:r>
      <w:r>
        <w:rPr>
          <w:rFonts w:hint="eastAsia" w:ascii="宋体" w:hAnsi="宋体"/>
          <w:bCs/>
          <w:lang w:val="pt-BR"/>
        </w:rPr>
        <w:t>的实质性派生品种</w:t>
      </w:r>
      <w:r>
        <w:rPr>
          <w:rFonts w:hint="eastAsia" w:ascii="宋体" w:hAnsi="宋体"/>
          <w:bCs/>
          <w:lang w:val="pt-BR" w:eastAsia="zh-CN"/>
        </w:rPr>
        <w:t>”。</w:t>
      </w:r>
      <w:r>
        <w:rPr>
          <w:rFonts w:hint="eastAsia" w:ascii="方正仿宋_GB2312" w:hAnsi="方正仿宋_GB2312" w:eastAsia="方正仿宋_GB2312" w:cs="方正仿宋_GB2312"/>
          <w:sz w:val="32"/>
          <w:szCs w:val="32"/>
          <w:lang w:val="en-US" w:eastAsia="zh-CN"/>
        </w:rPr>
        <w:t>因此，本标准按照上述标准检测方法规定执行，指标为“遗传相似系数≥为92% ”。</w:t>
      </w:r>
    </w:p>
    <w:p w14:paraId="239E45CE">
      <w:pPr>
        <w:spacing w:line="360" w:lineRule="auto"/>
        <w:rPr>
          <w:rFonts w:ascii="Times New Roman" w:hAnsi="Times New Roman" w:eastAsia="仿宋" w:cs="Times New Roman"/>
          <w:b/>
          <w:snapToGrid w:val="0"/>
          <w:color w:val="000000"/>
          <w:kern w:val="0"/>
          <w:sz w:val="32"/>
          <w:szCs w:val="32"/>
        </w:rPr>
      </w:pPr>
      <w:r>
        <w:rPr>
          <w:rFonts w:hint="default" w:ascii="Times New Roman" w:hAnsi="Times New Roman" w:eastAsia="黑体" w:cs="Times New Roman"/>
          <w:b w:val="0"/>
          <w:bCs/>
          <w:snapToGrid w:val="0"/>
          <w:color w:val="000000"/>
          <w:kern w:val="0"/>
          <w:sz w:val="32"/>
          <w:szCs w:val="32"/>
        </w:rPr>
        <w:t>四、采用国际标准和国外先进标准的程度，以及与国际、国外同类标准水平的对比情况，或与测试的国外样品、样机的有关数据对比情况</w:t>
      </w:r>
    </w:p>
    <w:p w14:paraId="7084B87F">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标准起草工作组检索查阅了大量国外关于实质性派生品种鉴定的标准，以及国外相关的法规。1991年，国际植物新品种保护联盟（UPOV）针对利用生物技术改造他人授权品种的情况，创立了实质性派生品种制度。UPOV 91文本第14条第5款中增加了对派生品种的品种权保护的规定，育种人的品种权范围扩展到了该新品种的派生品种之上。目前，在UPOV 78个成员中，已有美国、欧盟、日本等70个成员（涉及89个国家）已经施行这一制度。</w:t>
      </w:r>
    </w:p>
    <w:p w14:paraId="29A07336">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对实质性派生品种的判断，国际上尚无统一标准。2009年国际种子联盟（ISF）形成了黑麦草实质性派生品种纠纷处理的指南，2004年、2007年和2014年分别发布了有关生菜、棉花和油菜、玉米的《实质性派生品种纠纷处理准则》。对生菜、棉花、玉米、油菜实质性派生品种的遗传相似系数的判定阈值分别规定为96%、87.5%、82%和85%。法国提议在蔬菜方面可以采用200个标记，如遗传相似度超过90%以上，可以认定为EDV。国际无性繁殖园艺植物育种者协会（CIOPORA）建议遗传相似系数90%作为举证责任转移的阈值。</w:t>
      </w:r>
    </w:p>
    <w:p w14:paraId="3D896F19">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Times New Roman" w:hAnsi="Times New Roman" w:eastAsia="宋体" w:cs="Times New Roman"/>
          <w:bCs/>
          <w:snapToGrid w:val="0"/>
          <w:color w:val="000000"/>
          <w:kern w:val="0"/>
          <w:sz w:val="28"/>
          <w:szCs w:val="28"/>
          <w:lang w:val="en-US" w:eastAsia="zh-CN"/>
        </w:rPr>
      </w:pPr>
      <w:r>
        <w:rPr>
          <w:rFonts w:hint="default" w:ascii="方正仿宋_GB2312" w:hAnsi="方正仿宋_GB2312" w:eastAsia="方正仿宋_GB2312" w:cs="方正仿宋_GB2312"/>
          <w:sz w:val="32"/>
          <w:szCs w:val="32"/>
          <w:lang w:val="en-US" w:eastAsia="zh-CN"/>
        </w:rPr>
        <w:t>国际上尚未有</w:t>
      </w:r>
      <w:r>
        <w:rPr>
          <w:rFonts w:hint="eastAsia" w:ascii="方正仿宋_GB2312" w:hAnsi="方正仿宋_GB2312" w:eastAsia="方正仿宋_GB2312" w:cs="方正仿宋_GB2312"/>
          <w:sz w:val="32"/>
          <w:szCs w:val="32"/>
          <w:lang w:val="en-US" w:eastAsia="zh-CN"/>
        </w:rPr>
        <w:t>水稻实质性派生品种</w:t>
      </w:r>
      <w:r>
        <w:rPr>
          <w:rFonts w:hint="default" w:ascii="方正仿宋_GB2312" w:hAnsi="方正仿宋_GB2312" w:eastAsia="方正仿宋_GB2312" w:cs="方正仿宋_GB2312"/>
          <w:sz w:val="32"/>
          <w:szCs w:val="32"/>
          <w:lang w:val="en-US" w:eastAsia="zh-CN"/>
        </w:rPr>
        <w:t>鉴定体系的报道。</w:t>
      </w:r>
    </w:p>
    <w:p w14:paraId="7A274D55">
      <w:pPr>
        <w:numPr>
          <w:ilvl w:val="0"/>
          <w:numId w:val="0"/>
        </w:numPr>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ascii="Times New Roman" w:hAnsi="Times New Roman" w:eastAsia="黑体" w:cs="Times New Roman"/>
          <w:b w:val="0"/>
          <w:bCs/>
          <w:snapToGrid w:val="0"/>
          <w:color w:val="000000"/>
          <w:kern w:val="0"/>
          <w:sz w:val="32"/>
          <w:szCs w:val="32"/>
        </w:rPr>
        <w:t>与有关的现行法律、法规和强制性标准的关系</w:t>
      </w:r>
    </w:p>
    <w:p w14:paraId="0A479FAC">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文本内容与现行法律、法规和强制性标准不发生冲突，符合我国有关法律、法规和经济发展、科学技术发展的方针、政策的要求。目前国内暂无与本文件内容相关的强制性标准。</w:t>
      </w:r>
    </w:p>
    <w:p w14:paraId="398AF08F">
      <w:pPr>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ascii="Times New Roman" w:hAnsi="Times New Roman" w:eastAsia="黑体" w:cs="Times New Roman"/>
          <w:b w:val="0"/>
          <w:bCs/>
          <w:snapToGrid w:val="0"/>
          <w:color w:val="000000"/>
          <w:kern w:val="0"/>
          <w:sz w:val="32"/>
          <w:szCs w:val="32"/>
        </w:rPr>
        <w:t>重大分歧意见的处理经过和依据</w:t>
      </w:r>
    </w:p>
    <w:p w14:paraId="6D419D80">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本次制定标准对江苏省内有关教学、科研和育种的3家单位发函征求了</w:t>
      </w:r>
      <w:bookmarkStart w:id="3" w:name="OLE_LINK1"/>
      <w:r>
        <w:rPr>
          <w:rFonts w:hint="eastAsia" w:ascii="方正仿宋_GB2312" w:hAnsi="方正仿宋_GB2312" w:eastAsia="方正仿宋_GB2312" w:cs="方正仿宋_GB2312"/>
          <w:sz w:val="32"/>
          <w:szCs w:val="32"/>
          <w:lang w:val="en-US" w:eastAsia="zh-CN"/>
        </w:rPr>
        <w:t>意见</w:t>
      </w:r>
      <w:bookmarkEnd w:id="3"/>
      <w:r>
        <w:rPr>
          <w:rFonts w:hint="eastAsia" w:ascii="方正仿宋_GB2312" w:hAnsi="方正仿宋_GB2312" w:eastAsia="方正仿宋_GB2312" w:cs="方正仿宋_GB2312"/>
          <w:sz w:val="32"/>
          <w:szCs w:val="32"/>
          <w:lang w:val="en-US" w:eastAsia="zh-CN"/>
        </w:rPr>
        <w:t>，提出意见11条，采纳或部分采纳6条，不采纳4条，赞成1条。对上述单位提出意见汇总及处理情况详见《征求意见汇总处理表》。无重大意见分歧。</w:t>
      </w:r>
      <w:bookmarkStart w:id="4" w:name="_GoBack"/>
      <w:bookmarkEnd w:id="4"/>
    </w:p>
    <w:p w14:paraId="3C7DF014">
      <w:pPr>
        <w:spacing w:line="360" w:lineRule="auto"/>
        <w:rPr>
          <w:rFonts w:ascii="Times New Roman" w:hAnsi="Times New Roman" w:eastAsia="黑体" w:cs="Times New Roman"/>
          <w:b w:val="0"/>
          <w:bCs/>
          <w:snapToGrid w:val="0"/>
          <w:color w:val="000000"/>
          <w:kern w:val="0"/>
          <w:sz w:val="32"/>
          <w:szCs w:val="32"/>
        </w:rPr>
      </w:pPr>
      <w:r>
        <w:rPr>
          <w:rFonts w:ascii="Times New Roman" w:hAnsi="Times New Roman" w:eastAsia="黑体" w:cs="Times New Roman"/>
          <w:b w:val="0"/>
          <w:bCs/>
          <w:snapToGrid w:val="0"/>
          <w:color w:val="000000"/>
          <w:kern w:val="0"/>
          <w:sz w:val="32"/>
          <w:szCs w:val="32"/>
        </w:rPr>
        <w:t>七、标准作为强制性标准或推荐性标准的建议</w:t>
      </w:r>
    </w:p>
    <w:p w14:paraId="1FF4ABBF">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本标准为公益类标准，并不涉及有关国家安全、保护人体健康和人身财产安全、环境质量要求等有关强制性地方标准或强制性条文等的八项要求之一，因此建议作为推荐性标准发布实施。</w:t>
      </w:r>
    </w:p>
    <w:p w14:paraId="6B533C23">
      <w:pPr>
        <w:rPr>
          <w:rFonts w:hint="eastAsia" w:ascii="黑体" w:hAnsi="黑体" w:eastAsia="黑体" w:cs="黑体"/>
          <w:sz w:val="32"/>
          <w:szCs w:val="32"/>
        </w:rPr>
      </w:pPr>
      <w:r>
        <w:rPr>
          <w:rFonts w:ascii="Times New Roman" w:hAnsi="Times New Roman" w:eastAsia="黑体" w:cs="Times New Roman"/>
          <w:b w:val="0"/>
          <w:bCs/>
          <w:snapToGrid w:val="0"/>
          <w:color w:val="000000"/>
          <w:kern w:val="0"/>
          <w:sz w:val="32"/>
          <w:szCs w:val="32"/>
        </w:rPr>
        <w:t>八、贯彻标准的要求和措施建议</w:t>
      </w:r>
      <w:r>
        <w:rPr>
          <w:rFonts w:hint="eastAsia" w:ascii="黑体" w:hAnsi="黑体" w:eastAsia="黑体" w:cs="黑体"/>
          <w:sz w:val="32"/>
          <w:szCs w:val="32"/>
        </w:rPr>
        <w:t>(必要项)</w:t>
      </w:r>
    </w:p>
    <w:p w14:paraId="2704A4A9">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该标准的实施和应用推广，依赖于各育种单位（人）、鉴定机构和市场执法等部门对该标准的认识程度。质量技术监督、农林主管部门要切实搞好宣传教育和知识普及，充分发挥新闻媒体和信息网络的舆论宣传、监督作用。本单位将利用农业院校、科研单位、技术机构的技术推广和培训力量，加强对科技人员和科技管理人员的宣传培训，在品种管理的 过程中深入宣贯实施。</w:t>
      </w:r>
    </w:p>
    <w:p w14:paraId="7915AB7F">
      <w:pPr>
        <w:spacing w:line="360" w:lineRule="auto"/>
        <w:rPr>
          <w:rFonts w:hint="eastAsia" w:ascii="Times New Roman" w:hAnsi="Times New Roman" w:eastAsia="仿宋_GB2312" w:cs="Times New Roman"/>
          <w:b/>
          <w:snapToGrid w:val="0"/>
          <w:color w:val="000000"/>
          <w:kern w:val="0"/>
          <w:sz w:val="32"/>
          <w:szCs w:val="32"/>
        </w:rPr>
      </w:pPr>
      <w:r>
        <w:rPr>
          <w:rFonts w:ascii="Times New Roman" w:hAnsi="Times New Roman" w:eastAsia="黑体" w:cs="Times New Roman"/>
          <w:b w:val="0"/>
          <w:bCs/>
          <w:snapToGrid w:val="0"/>
          <w:color w:val="000000"/>
          <w:kern w:val="0"/>
          <w:sz w:val="32"/>
          <w:szCs w:val="32"/>
        </w:rPr>
        <w:t>九、废止现行有关标准的建议</w:t>
      </w:r>
    </w:p>
    <w:p w14:paraId="2B067EA9">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无。</w:t>
      </w:r>
    </w:p>
    <w:p w14:paraId="1EA16A0D">
      <w:pPr>
        <w:spacing w:line="360" w:lineRule="auto"/>
        <w:rPr>
          <w:rFonts w:hint="eastAsia" w:ascii="Times New Roman" w:hAnsi="Times New Roman" w:eastAsia="仿宋_GB2312" w:cs="Times New Roman"/>
          <w:b/>
          <w:snapToGrid w:val="0"/>
          <w:color w:val="000000"/>
          <w:kern w:val="0"/>
          <w:sz w:val="32"/>
          <w:szCs w:val="32"/>
        </w:rPr>
      </w:pPr>
      <w:r>
        <w:rPr>
          <w:rFonts w:ascii="Times New Roman" w:hAnsi="Times New Roman" w:eastAsia="黑体" w:cs="Times New Roman"/>
          <w:b w:val="0"/>
          <w:bCs/>
          <w:snapToGrid w:val="0"/>
          <w:color w:val="000000"/>
          <w:kern w:val="0"/>
          <w:sz w:val="32"/>
          <w:szCs w:val="32"/>
        </w:rPr>
        <w:t>十、其他应予说明的事项</w:t>
      </w:r>
    </w:p>
    <w:p w14:paraId="02DD6952">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011740-5490-4A06-B6DE-1416598019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93ACAD1-4894-4904-BE34-5134BFAB0B9E}"/>
  </w:font>
  <w:font w:name="仿宋">
    <w:panose1 w:val="02010609060101010101"/>
    <w:charset w:val="86"/>
    <w:family w:val="auto"/>
    <w:pitch w:val="default"/>
    <w:sig w:usb0="800002BF" w:usb1="38CF7CFA" w:usb2="00000016" w:usb3="00000000" w:csb0="00040001" w:csb1="00000000"/>
    <w:embedRegular r:id="rId3" w:fontKey="{ABC67012-9144-4628-B3A2-8B02B7FC11D0}"/>
  </w:font>
  <w:font w:name="仿宋_GB2312">
    <w:altName w:val="仿宋"/>
    <w:panose1 w:val="02010609030101010101"/>
    <w:charset w:val="86"/>
    <w:family w:val="modern"/>
    <w:pitch w:val="default"/>
    <w:sig w:usb0="00000000" w:usb1="00000000" w:usb2="00000000" w:usb3="00000000" w:csb0="00040000" w:csb1="00000000"/>
    <w:embedRegular r:id="rId4" w:fontKey="{65BC8BB9-0067-4488-A3B2-A88FE2BA5E87}"/>
  </w:font>
  <w:font w:name="方正小标宋简体">
    <w:panose1 w:val="02000000000000000000"/>
    <w:charset w:val="86"/>
    <w:family w:val="auto"/>
    <w:pitch w:val="default"/>
    <w:sig w:usb0="00000001" w:usb1="08000000" w:usb2="00000000" w:usb3="00000000" w:csb0="00040000" w:csb1="00000000"/>
    <w:embedRegular r:id="rId5" w:fontKey="{F1EB2386-8A99-4766-9429-BD81C08DF570}"/>
  </w:font>
  <w:font w:name="楷体">
    <w:panose1 w:val="02010609060101010101"/>
    <w:charset w:val="86"/>
    <w:family w:val="auto"/>
    <w:pitch w:val="default"/>
    <w:sig w:usb0="800002BF" w:usb1="38CF7CFA" w:usb2="00000016" w:usb3="00000000" w:csb0="00040001" w:csb1="00000000"/>
    <w:embedRegular r:id="rId6" w:fontKey="{E688902C-E45A-457D-9094-48C1C30BA194}"/>
  </w:font>
  <w:font w:name="方正仿宋_GB2312">
    <w:panose1 w:val="02000000000000000000"/>
    <w:charset w:val="86"/>
    <w:family w:val="auto"/>
    <w:pitch w:val="default"/>
    <w:sig w:usb0="A00002BF" w:usb1="184F6CFA" w:usb2="00000012" w:usb3="00000000" w:csb0="00040001" w:csb1="00000000"/>
    <w:embedRegular r:id="rId7" w:fontKey="{D43603DD-5F2F-4761-9A3A-D76B8BE0704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6EEAB0"/>
    <w:multiLevelType w:val="singleLevel"/>
    <w:tmpl w:val="6B6EEAB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0NmJhMDBjYzg2NDU4Y2Y0OTBhNDAyMTU3YWJlMjkifQ=="/>
  </w:docVars>
  <w:rsids>
    <w:rsidRoot w:val="00000000"/>
    <w:rsid w:val="00DB2D39"/>
    <w:rsid w:val="01215DCB"/>
    <w:rsid w:val="020746B5"/>
    <w:rsid w:val="08A60987"/>
    <w:rsid w:val="0E7771D7"/>
    <w:rsid w:val="134639A2"/>
    <w:rsid w:val="15017AD2"/>
    <w:rsid w:val="1530389F"/>
    <w:rsid w:val="16FA3FE8"/>
    <w:rsid w:val="18CC7FA5"/>
    <w:rsid w:val="19A30E80"/>
    <w:rsid w:val="203146C3"/>
    <w:rsid w:val="219B09EC"/>
    <w:rsid w:val="21C10A3D"/>
    <w:rsid w:val="222658F9"/>
    <w:rsid w:val="25E318F3"/>
    <w:rsid w:val="26EC7967"/>
    <w:rsid w:val="2D7A115E"/>
    <w:rsid w:val="2EFB58F6"/>
    <w:rsid w:val="2F44456A"/>
    <w:rsid w:val="322007B0"/>
    <w:rsid w:val="36133803"/>
    <w:rsid w:val="366D4898"/>
    <w:rsid w:val="367C2F17"/>
    <w:rsid w:val="3719792A"/>
    <w:rsid w:val="3BD6182C"/>
    <w:rsid w:val="3E1675C3"/>
    <w:rsid w:val="3E2D0A42"/>
    <w:rsid w:val="3F911157"/>
    <w:rsid w:val="42F74AB5"/>
    <w:rsid w:val="43AA0707"/>
    <w:rsid w:val="45F36454"/>
    <w:rsid w:val="495024F8"/>
    <w:rsid w:val="4F3B332E"/>
    <w:rsid w:val="4F6A6AB9"/>
    <w:rsid w:val="50110977"/>
    <w:rsid w:val="50744D49"/>
    <w:rsid w:val="55CE6CAA"/>
    <w:rsid w:val="59073948"/>
    <w:rsid w:val="59991733"/>
    <w:rsid w:val="5DFF0350"/>
    <w:rsid w:val="5E6F60B1"/>
    <w:rsid w:val="6044394C"/>
    <w:rsid w:val="62966995"/>
    <w:rsid w:val="64921076"/>
    <w:rsid w:val="6E5A6ED5"/>
    <w:rsid w:val="6EDD05AE"/>
    <w:rsid w:val="71161C06"/>
    <w:rsid w:val="72203F91"/>
    <w:rsid w:val="75316938"/>
    <w:rsid w:val="75A61DBB"/>
    <w:rsid w:val="76426BCC"/>
    <w:rsid w:val="7E455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qFormat/>
    <w:uiPriority w:val="9"/>
    <w:pPr>
      <w:keepNext/>
      <w:keepLines/>
      <w:spacing w:before="260" w:after="260" w:line="416" w:lineRule="auto"/>
      <w:outlineLvl w:val="2"/>
    </w:pPr>
    <w:rPr>
      <w:rFonts w:ascii="Calibri" w:hAnsi="Calibri" w:eastAsia="仿宋" w:cs="Times New Roman"/>
      <w:b/>
      <w:bCs/>
      <w:sz w:val="32"/>
      <w:szCs w:val="32"/>
    </w:rPr>
  </w:style>
  <w:style w:type="character" w:default="1" w:styleId="7">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Indent"/>
    <w:basedOn w:val="1"/>
    <w:autoRedefine/>
    <w:qFormat/>
    <w:uiPriority w:val="0"/>
    <w:pPr>
      <w:tabs>
        <w:tab w:val="left" w:pos="2268"/>
      </w:tabs>
      <w:spacing w:line="560" w:lineRule="exact"/>
      <w:ind w:firstLine="600" w:firstLineChars="200"/>
    </w:pPr>
    <w:rPr>
      <w:rFonts w:ascii="仿宋_GB2312"/>
      <w:sz w:val="30"/>
      <w:szCs w:val="24"/>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4098</Words>
  <Characters>4417</Characters>
  <Lines>0</Lines>
  <Paragraphs>0</Paragraphs>
  <TotalTime>7</TotalTime>
  <ScaleCrop>false</ScaleCrop>
  <LinksUpToDate>false</LinksUpToDate>
  <CharactersWithSpaces>4458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2023-09-28T02:23:00Z</dcterms:created>
  <dc:creator>王艳平</dc:creator>
  <cp:lastModifiedBy>王艳平1409966312</cp:lastModifiedBy>
  <dcterms:modified xsi:type="dcterms:W3CDTF">2024-08-27T00:33:40Z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7F174158391947BCA920381D31CAE129_12</vt:lpwstr>
  </property>
</Properties>
</file>